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359" w:rsidRPr="00C92359" w:rsidRDefault="00C92359" w:rsidP="00C92359">
      <w:pPr>
        <w:widowControl w:val="0"/>
        <w:tabs>
          <w:tab w:val="left" w:pos="1701"/>
          <w:tab w:val="right" w:pos="9923"/>
        </w:tabs>
        <w:spacing w:before="120" w:after="0"/>
        <w:jc w:val="left"/>
        <w:rPr>
          <w:rFonts w:eastAsia="MS Mincho"/>
          <w:b/>
          <w:sz w:val="24"/>
          <w:szCs w:val="24"/>
          <w:lang w:val="en-GB" w:eastAsia="x-none"/>
        </w:rPr>
      </w:pPr>
      <w:r w:rsidRPr="00C92359">
        <w:rPr>
          <w:rFonts w:eastAsia="MS Mincho"/>
          <w:b/>
          <w:sz w:val="24"/>
          <w:szCs w:val="24"/>
          <w:lang w:val="en-GB" w:eastAsia="x-none"/>
        </w:rPr>
        <w:t>3GPP TSG-RAN WG2 Meeting #10</w:t>
      </w:r>
      <w:r w:rsidR="009A5636">
        <w:rPr>
          <w:rFonts w:eastAsia="MS Mincho"/>
          <w:b/>
          <w:sz w:val="24"/>
          <w:szCs w:val="24"/>
          <w:lang w:val="en-GB" w:eastAsia="x-none"/>
        </w:rPr>
        <w:t>8</w:t>
      </w:r>
      <w:r w:rsidRPr="00C92359">
        <w:rPr>
          <w:rFonts w:eastAsia="MS Mincho"/>
          <w:b/>
          <w:sz w:val="24"/>
          <w:szCs w:val="24"/>
          <w:lang w:val="en-GB" w:eastAsia="x-none"/>
        </w:rPr>
        <w:tab/>
      </w:r>
      <w:r w:rsidR="002524DF" w:rsidRPr="002524DF">
        <w:rPr>
          <w:rFonts w:eastAsia="MS Mincho"/>
          <w:b/>
          <w:sz w:val="24"/>
          <w:szCs w:val="24"/>
          <w:lang w:val="en-GB" w:eastAsia="x-none"/>
        </w:rPr>
        <w:t>R2-1915748</w:t>
      </w:r>
    </w:p>
    <w:p w:rsidR="00C92359" w:rsidRPr="00C92359" w:rsidRDefault="009A5636"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Reno, USA</w:t>
      </w:r>
      <w:r w:rsidR="00C92359" w:rsidRPr="00C92359">
        <w:rPr>
          <w:rFonts w:eastAsia="MS Mincho"/>
          <w:b/>
          <w:sz w:val="24"/>
          <w:szCs w:val="24"/>
          <w:lang w:val="en-GB" w:eastAsia="x-none"/>
        </w:rPr>
        <w:t>,</w:t>
      </w:r>
      <w:r w:rsidR="00C92359">
        <w:rPr>
          <w:rFonts w:eastAsia="MS Mincho"/>
          <w:b/>
          <w:sz w:val="24"/>
          <w:szCs w:val="24"/>
          <w:lang w:val="en-GB" w:eastAsia="x-none"/>
        </w:rPr>
        <w:t xml:space="preserve"> </w:t>
      </w:r>
      <w:r>
        <w:rPr>
          <w:rFonts w:eastAsia="MS Mincho"/>
          <w:b/>
          <w:sz w:val="24"/>
          <w:szCs w:val="24"/>
          <w:lang w:val="en-GB" w:eastAsia="x-none"/>
        </w:rPr>
        <w:t>18</w:t>
      </w:r>
      <w:r w:rsidR="00C92359" w:rsidRPr="00C92359">
        <w:rPr>
          <w:rFonts w:eastAsia="MS Mincho"/>
          <w:b/>
          <w:sz w:val="24"/>
          <w:szCs w:val="24"/>
          <w:lang w:val="en-GB" w:eastAsia="x-none"/>
        </w:rPr>
        <w:t xml:space="preserve">th </w:t>
      </w:r>
      <w:r>
        <w:rPr>
          <w:rFonts w:eastAsia="MS Mincho"/>
          <w:b/>
          <w:sz w:val="24"/>
          <w:szCs w:val="24"/>
          <w:lang w:val="en-GB" w:eastAsia="x-none"/>
        </w:rPr>
        <w:t>–</w:t>
      </w:r>
      <w:r w:rsidR="00C92359" w:rsidRPr="00C92359">
        <w:rPr>
          <w:rFonts w:eastAsia="MS Mincho"/>
          <w:b/>
          <w:sz w:val="24"/>
          <w:szCs w:val="24"/>
          <w:lang w:val="en-GB" w:eastAsia="x-none"/>
        </w:rPr>
        <w:t xml:space="preserve"> </w:t>
      </w:r>
      <w:r>
        <w:rPr>
          <w:rFonts w:eastAsia="MS Mincho"/>
          <w:b/>
          <w:sz w:val="24"/>
          <w:szCs w:val="24"/>
          <w:lang w:val="en-GB" w:eastAsia="x-none"/>
        </w:rPr>
        <w:t>22nd</w:t>
      </w:r>
      <w:r w:rsidR="00C92359" w:rsidRPr="00C92359">
        <w:rPr>
          <w:rFonts w:eastAsia="MS Mincho"/>
          <w:b/>
          <w:sz w:val="24"/>
          <w:szCs w:val="24"/>
          <w:lang w:val="en-GB" w:eastAsia="x-none"/>
        </w:rPr>
        <w:t xml:space="preserve"> </w:t>
      </w:r>
      <w:r>
        <w:rPr>
          <w:rFonts w:eastAsia="MS Mincho"/>
          <w:b/>
          <w:sz w:val="24"/>
          <w:szCs w:val="24"/>
          <w:lang w:val="en-GB" w:eastAsia="x-none"/>
        </w:rPr>
        <w:t>November</w:t>
      </w:r>
      <w:r w:rsidR="00C92359" w:rsidRPr="00C92359">
        <w:rPr>
          <w:rFonts w:eastAsia="MS Mincho"/>
          <w:b/>
          <w:sz w:val="24"/>
          <w:szCs w:val="24"/>
          <w:lang w:val="en-GB" w:eastAsia="x-none"/>
        </w:rPr>
        <w:t xml:space="preserve">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9A5636">
        <w:rPr>
          <w:b/>
          <w:sz w:val="24"/>
          <w:szCs w:val="24"/>
        </w:rPr>
        <w:t>6.1.</w:t>
      </w:r>
      <w:r w:rsidR="002524DF">
        <w:rPr>
          <w:b/>
          <w:sz w:val="24"/>
          <w:szCs w:val="24"/>
        </w:rPr>
        <w:t>3</w:t>
      </w:r>
      <w:r w:rsidR="009A5636">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B93DE5">
        <w:rPr>
          <w:b/>
          <w:sz w:val="24"/>
          <w:szCs w:val="24"/>
        </w:rPr>
        <w:t>U</w:t>
      </w:r>
      <w:r w:rsidR="00515537">
        <w:rPr>
          <w:b/>
          <w:sz w:val="24"/>
          <w:szCs w:val="24"/>
        </w:rPr>
        <w:t>L</w:t>
      </w:r>
      <w:r w:rsidR="00B93DE5">
        <w:rPr>
          <w:b/>
          <w:sz w:val="24"/>
          <w:szCs w:val="24"/>
        </w:rPr>
        <w:t xml:space="preserve"> BAP address and BAP path ID lengths</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A61CB6" w:rsidRDefault="00B01529" w:rsidP="004A7002">
      <w:pPr>
        <w:rPr>
          <w:rFonts w:ascii="Calibri" w:eastAsia="Malgun Gothic" w:hAnsi="Calibri" w:cs="Batang"/>
          <w:lang w:val="en-GB" w:eastAsia="ko-KR"/>
        </w:rPr>
      </w:pPr>
      <w:r>
        <w:rPr>
          <w:rFonts w:ascii="Calibri" w:eastAsia="Malgun Gothic" w:hAnsi="Calibri" w:cs="Batang"/>
          <w:lang w:val="en-GB" w:eastAsia="ko-KR"/>
        </w:rPr>
        <w:t>At RAN2#10</w:t>
      </w:r>
      <w:r w:rsidR="00193E90">
        <w:rPr>
          <w:rFonts w:ascii="Calibri" w:eastAsia="Malgun Gothic" w:hAnsi="Calibri" w:cs="Batang"/>
          <w:lang w:val="en-GB" w:eastAsia="ko-KR"/>
        </w:rPr>
        <w:t>7</w:t>
      </w:r>
      <w:r>
        <w:rPr>
          <w:rFonts w:ascii="Calibri" w:eastAsia="Malgun Gothic" w:hAnsi="Calibri" w:cs="Batang"/>
          <w:lang w:val="en-GB" w:eastAsia="ko-KR"/>
        </w:rPr>
        <w:t>bis meeting the following agreement was made rega</w:t>
      </w:r>
      <w:r w:rsidR="0038500A">
        <w:rPr>
          <w:rFonts w:ascii="Calibri" w:eastAsia="Malgun Gothic" w:hAnsi="Calibri" w:cs="Batang"/>
          <w:lang w:val="en-GB" w:eastAsia="ko-KR"/>
        </w:rPr>
        <w:t>rding</w:t>
      </w:r>
      <w:r w:rsidR="00C834D0">
        <w:rPr>
          <w:rFonts w:ascii="Calibri" w:eastAsia="Malgun Gothic" w:hAnsi="Calibri" w:cs="Batang"/>
          <w:lang w:val="en-GB" w:eastAsia="ko-KR"/>
        </w:rPr>
        <w:t xml:space="preserve"> the BAP header and routing ID</w:t>
      </w:r>
      <w:r>
        <w:rPr>
          <w:rFonts w:ascii="Calibri" w:eastAsia="Malgun Gothic" w:hAnsi="Calibri" w:cs="Batang"/>
          <w:lang w:val="en-GB" w:eastAsia="ko-KR"/>
        </w:rPr>
        <w:t>:</w:t>
      </w:r>
    </w:p>
    <w:p w:rsidR="00C834D0" w:rsidRPr="001D6714" w:rsidRDefault="00C834D0" w:rsidP="00C834D0">
      <w:pPr>
        <w:pStyle w:val="Doc-text2"/>
        <w:rPr>
          <w:b/>
        </w:rPr>
      </w:pPr>
      <w:r w:rsidRPr="001D6714">
        <w:rPr>
          <w:b/>
        </w:rPr>
        <w:t xml:space="preserve">BAP header: </w:t>
      </w:r>
    </w:p>
    <w:p w:rsidR="00C834D0" w:rsidRDefault="00C834D0" w:rsidP="00C834D0">
      <w:pPr>
        <w:pStyle w:val="Agreement"/>
        <w:tabs>
          <w:tab w:val="clear" w:pos="2"/>
          <w:tab w:val="num" w:pos="1980"/>
        </w:tabs>
        <w:overflowPunct/>
        <w:autoSpaceDE/>
        <w:autoSpaceDN/>
        <w:adjustRightInd/>
        <w:spacing w:after="0"/>
        <w:ind w:left="1980"/>
        <w:textAlignment w:val="auto"/>
      </w:pPr>
      <w:r>
        <w:t>Routing ID is 13bits</w:t>
      </w:r>
    </w:p>
    <w:p w:rsidR="00C834D0" w:rsidRDefault="00C834D0" w:rsidP="00C834D0">
      <w:pPr>
        <w:pStyle w:val="Agreement"/>
        <w:tabs>
          <w:tab w:val="clear" w:pos="2"/>
          <w:tab w:val="num" w:pos="1980"/>
        </w:tabs>
        <w:overflowPunct/>
        <w:autoSpaceDE/>
        <w:autoSpaceDN/>
        <w:adjustRightInd/>
        <w:spacing w:after="0"/>
        <w:ind w:left="1980"/>
        <w:textAlignment w:val="auto"/>
      </w:pPr>
      <w:r>
        <w:t>There is a C/D bit</w:t>
      </w:r>
    </w:p>
    <w:p w:rsidR="00C834D0" w:rsidRDefault="00C834D0" w:rsidP="00C834D0">
      <w:pPr>
        <w:pStyle w:val="Agreement"/>
        <w:tabs>
          <w:tab w:val="clear" w:pos="2"/>
          <w:tab w:val="num" w:pos="1980"/>
        </w:tabs>
        <w:overflowPunct/>
        <w:autoSpaceDE/>
        <w:autoSpaceDN/>
        <w:adjustRightInd/>
        <w:spacing w:after="0"/>
        <w:ind w:left="1980"/>
        <w:textAlignment w:val="auto"/>
      </w:pPr>
      <w:r>
        <w:t>Length of t</w:t>
      </w:r>
      <w:r w:rsidRPr="00E40253">
        <w:t xml:space="preserve">he BAP address and BAP path ID sub-fields of the BAP routing ID </w:t>
      </w:r>
      <w:r>
        <w:t xml:space="preserve">to </w:t>
      </w:r>
      <w:r w:rsidRPr="00E40253">
        <w:t>be fixed/predefined</w:t>
      </w:r>
      <w:r>
        <w:t xml:space="preserve"> </w:t>
      </w:r>
    </w:p>
    <w:p w:rsidR="00C834D0" w:rsidRDefault="00C834D0" w:rsidP="00C834D0">
      <w:pPr>
        <w:pStyle w:val="Agreement"/>
        <w:tabs>
          <w:tab w:val="clear" w:pos="2"/>
          <w:tab w:val="num" w:pos="1980"/>
        </w:tabs>
        <w:overflowPunct/>
        <w:autoSpaceDE/>
        <w:autoSpaceDN/>
        <w:adjustRightInd/>
        <w:spacing w:after="0"/>
        <w:ind w:left="1980"/>
        <w:textAlignment w:val="auto"/>
      </w:pPr>
      <w:r>
        <w:t xml:space="preserve">For the DL, </w:t>
      </w:r>
      <w:r w:rsidRPr="00E40253">
        <w:t>BAP address</w:t>
      </w:r>
      <w:r>
        <w:t xml:space="preserve"> is 10bits</w:t>
      </w:r>
      <w:r w:rsidRPr="00E40253">
        <w:t xml:space="preserve"> and BAP path ID</w:t>
      </w:r>
      <w:r>
        <w:t xml:space="preserve"> is 3bits</w:t>
      </w:r>
    </w:p>
    <w:p w:rsidR="00C834D0" w:rsidRPr="00F31EB1" w:rsidRDefault="00C834D0" w:rsidP="00C834D0">
      <w:pPr>
        <w:pStyle w:val="Agreement"/>
        <w:tabs>
          <w:tab w:val="clear" w:pos="2"/>
          <w:tab w:val="num" w:pos="1980"/>
        </w:tabs>
        <w:overflowPunct/>
        <w:autoSpaceDE/>
        <w:autoSpaceDN/>
        <w:adjustRightInd/>
        <w:spacing w:after="0"/>
        <w:ind w:left="1980"/>
        <w:textAlignment w:val="auto"/>
      </w:pPr>
      <w:r>
        <w:t xml:space="preserve">For the UL, </w:t>
      </w:r>
      <w:r w:rsidRPr="00E40253">
        <w:t>BAP address</w:t>
      </w:r>
      <w:r>
        <w:t xml:space="preserve"> is FFS bits</w:t>
      </w:r>
      <w:r w:rsidRPr="00E40253">
        <w:t xml:space="preserve"> and BAP path ID</w:t>
      </w:r>
      <w:r>
        <w:t xml:space="preserve"> is FFS bits </w:t>
      </w:r>
    </w:p>
    <w:p w:rsidR="00C834D0" w:rsidRDefault="00C834D0" w:rsidP="00C834D0">
      <w:pPr>
        <w:pStyle w:val="Agreement"/>
        <w:tabs>
          <w:tab w:val="clear" w:pos="2"/>
          <w:tab w:val="num" w:pos="1980"/>
        </w:tabs>
        <w:overflowPunct/>
        <w:autoSpaceDE/>
        <w:autoSpaceDN/>
        <w:adjustRightInd/>
        <w:spacing w:after="0"/>
        <w:ind w:left="1980"/>
        <w:textAlignment w:val="auto"/>
      </w:pPr>
      <w:r>
        <w:t xml:space="preserve">R2 expects that there will be no restrictions in the TS to restrict configuration of routing ID and its components. </w:t>
      </w:r>
      <w:r w:rsidRPr="00E40253">
        <w:t xml:space="preserve">The network has to ensure that </w:t>
      </w:r>
      <w:r>
        <w:t xml:space="preserve">e.g. </w:t>
      </w:r>
      <w:r w:rsidRPr="00E40253">
        <w:t>there is no path confusion</w:t>
      </w:r>
      <w:r>
        <w:t>.</w:t>
      </w:r>
    </w:p>
    <w:p w:rsidR="00C834D0" w:rsidRDefault="00C834D0" w:rsidP="00011F1C">
      <w:pPr>
        <w:spacing w:before="120"/>
        <w:rPr>
          <w:rFonts w:ascii="Calibri" w:eastAsia="Malgun Gothic" w:hAnsi="Calibri" w:cs="Batang"/>
          <w:lang w:val="en-GB" w:eastAsia="ko-KR"/>
        </w:rPr>
      </w:pPr>
      <w:r>
        <w:rPr>
          <w:rFonts w:ascii="Calibri" w:eastAsia="Malgun Gothic" w:hAnsi="Calibri" w:cs="Batang"/>
          <w:lang w:val="en-GB" w:eastAsia="ko-KR"/>
        </w:rPr>
        <w:t xml:space="preserve">While the length of routing ID has been </w:t>
      </w:r>
      <w:r w:rsidR="005109EC">
        <w:rPr>
          <w:rFonts w:ascii="Calibri" w:eastAsia="Malgun Gothic" w:hAnsi="Calibri" w:cs="Batang"/>
          <w:lang w:val="en-GB" w:eastAsia="ko-KR"/>
        </w:rPr>
        <w:t>agreed</w:t>
      </w:r>
      <w:r>
        <w:rPr>
          <w:rFonts w:ascii="Calibri" w:eastAsia="Malgun Gothic" w:hAnsi="Calibri" w:cs="Batang"/>
          <w:lang w:val="en-GB" w:eastAsia="ko-KR"/>
        </w:rPr>
        <w:t xml:space="preserve">, and the fixed split for downlink between BAP address and BAP path ID has also been agreed, the fixed split for the </w:t>
      </w:r>
      <w:r w:rsidR="005109EC">
        <w:rPr>
          <w:rFonts w:ascii="Calibri" w:eastAsia="Malgun Gothic" w:hAnsi="Calibri" w:cs="Batang"/>
          <w:lang w:val="en-GB" w:eastAsia="ko-KR"/>
        </w:rPr>
        <w:t>up</w:t>
      </w:r>
      <w:r>
        <w:rPr>
          <w:rFonts w:ascii="Calibri" w:eastAsia="Malgun Gothic" w:hAnsi="Calibri" w:cs="Batang"/>
          <w:lang w:val="en-GB" w:eastAsia="ko-KR"/>
        </w:rPr>
        <w:t xml:space="preserve">link between BAP address and BAP path ID is still FFS. In this contribution we offer proposals for consideration </w:t>
      </w:r>
      <w:r w:rsidR="00981BA7">
        <w:rPr>
          <w:rFonts w:ascii="Calibri" w:eastAsia="Malgun Gothic" w:hAnsi="Calibri" w:cs="Batang"/>
          <w:lang w:val="en-GB" w:eastAsia="ko-KR"/>
        </w:rPr>
        <w:t>regarding</w:t>
      </w:r>
      <w:r>
        <w:rPr>
          <w:rFonts w:ascii="Calibri" w:eastAsia="Malgun Gothic" w:hAnsi="Calibri" w:cs="Batang"/>
          <w:lang w:val="en-GB" w:eastAsia="ko-KR"/>
        </w:rPr>
        <w:t xml:space="preserve"> this</w:t>
      </w:r>
      <w:r w:rsidR="00981BA7">
        <w:rPr>
          <w:rFonts w:ascii="Calibri" w:eastAsia="Malgun Gothic" w:hAnsi="Calibri" w:cs="Batang"/>
          <w:lang w:val="en-GB" w:eastAsia="ko-KR"/>
        </w:rPr>
        <w:t xml:space="preserve"> remaining</w:t>
      </w:r>
      <w:r>
        <w:rPr>
          <w:rFonts w:ascii="Calibri" w:eastAsia="Malgun Gothic" w:hAnsi="Calibri" w:cs="Batang"/>
          <w:lang w:val="en-GB" w:eastAsia="ko-KR"/>
        </w:rPr>
        <w:t xml:space="preserve"> FFS part. </w:t>
      </w:r>
    </w:p>
    <w:p w:rsidR="004A7002" w:rsidRDefault="00C834D0"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Uplink BAP address and path ID</w:t>
      </w:r>
    </w:p>
    <w:p w:rsidR="005109EC" w:rsidRDefault="005109EC" w:rsidP="004A7002">
      <w:pPr>
        <w:rPr>
          <w:rFonts w:ascii="Calibri" w:eastAsia="Malgun Gothic" w:hAnsi="Calibri" w:cs="Batang"/>
          <w:lang w:val="en-GB" w:eastAsia="ko-KR"/>
        </w:rPr>
      </w:pPr>
      <w:r>
        <w:rPr>
          <w:rFonts w:ascii="Calibri" w:eastAsia="Malgun Gothic" w:hAnsi="Calibri" w:cs="Batang"/>
          <w:lang w:val="en-GB" w:eastAsia="ko-KR"/>
        </w:rPr>
        <w:t>T</w:t>
      </w:r>
      <w:r w:rsidR="00C834D0">
        <w:rPr>
          <w:rFonts w:ascii="Calibri" w:eastAsia="Malgun Gothic" w:hAnsi="Calibri" w:cs="Batang"/>
          <w:lang w:val="en-GB" w:eastAsia="ko-KR"/>
        </w:rPr>
        <w:t>he overall length of routing ID has been agreed to be 13 bits</w:t>
      </w:r>
      <w:r>
        <w:rPr>
          <w:rFonts w:ascii="Calibri" w:eastAsia="Malgun Gothic" w:hAnsi="Calibri" w:cs="Batang"/>
          <w:lang w:val="en-GB" w:eastAsia="ko-KR"/>
        </w:rPr>
        <w:t xml:space="preserve">. For the downlink, the BAP address is agreed to be 10 bits and the BAP path ID is agreed to be 3 bits. This allows a donor CU to support a maximum of 1024 access IAB nodes, with 8 unique paths to each access IAB node. </w:t>
      </w:r>
      <w:r w:rsidR="000D19B4">
        <w:rPr>
          <w:rFonts w:ascii="Calibri" w:eastAsia="Malgun Gothic" w:hAnsi="Calibri" w:cs="Batang"/>
          <w:lang w:val="en-GB" w:eastAsia="ko-KR"/>
        </w:rPr>
        <w:t>For the downlink, t</w:t>
      </w:r>
      <w:r>
        <w:rPr>
          <w:rFonts w:ascii="Calibri" w:eastAsia="Malgun Gothic" w:hAnsi="Calibri" w:cs="Batang"/>
          <w:lang w:val="en-GB" w:eastAsia="ko-KR"/>
        </w:rPr>
        <w:t xml:space="preserve">his is a good way to split the 13-bit space because on the downlink many access IAB nodes need to be supported while the unique paths per access IAB node will not be large. However, on the uplink, the situation is different. In a typical IAB network, there will be fewer donor DU nodes than access IAB nodes, so the bit space for the destination BAP address may not need to be as large as 10 bits. Moreover, there may be possibly be </w:t>
      </w:r>
      <w:r w:rsidR="00981BA7">
        <w:rPr>
          <w:rFonts w:ascii="Calibri" w:eastAsia="Malgun Gothic" w:hAnsi="Calibri" w:cs="Batang"/>
          <w:lang w:val="en-GB" w:eastAsia="ko-KR"/>
        </w:rPr>
        <w:t>more uplink paths leading to the same destination donor DU than there are downlink paths leading to the same access IAB node. Thus, the BAP address length for the uplink may need to be shorter compared to the downlink.</w:t>
      </w:r>
    </w:p>
    <w:p w:rsidR="003F1FBE" w:rsidRPr="000D19B4" w:rsidRDefault="003F1FBE" w:rsidP="003F1FBE">
      <w:pPr>
        <w:rPr>
          <w:rFonts w:ascii="Calibri" w:eastAsia="Malgun Gothic" w:hAnsi="Calibri" w:cs="Batang"/>
          <w:b/>
          <w:lang w:val="en-GB" w:eastAsia="ko-KR"/>
        </w:rPr>
      </w:pPr>
      <w:r w:rsidRPr="000D19B4">
        <w:rPr>
          <w:rFonts w:ascii="Calibri" w:eastAsia="Malgun Gothic" w:hAnsi="Calibri" w:cs="Batang"/>
          <w:b/>
          <w:lang w:val="en-GB" w:eastAsia="ko-KR"/>
        </w:rPr>
        <w:t>Observation 1: For the uplink, the BAP address length</w:t>
      </w:r>
      <w:r>
        <w:rPr>
          <w:rFonts w:ascii="Calibri" w:eastAsia="Malgun Gothic" w:hAnsi="Calibri" w:cs="Batang"/>
          <w:b/>
          <w:lang w:val="en-GB" w:eastAsia="ko-KR"/>
        </w:rPr>
        <w:t xml:space="preserve"> </w:t>
      </w:r>
      <w:r w:rsidRPr="000D19B4">
        <w:rPr>
          <w:rFonts w:ascii="Calibri" w:eastAsia="Malgun Gothic" w:hAnsi="Calibri" w:cs="Batang"/>
          <w:b/>
          <w:lang w:val="en-GB" w:eastAsia="ko-KR"/>
        </w:rPr>
        <w:t>need</w:t>
      </w:r>
      <w:r>
        <w:rPr>
          <w:rFonts w:ascii="Calibri" w:eastAsia="Malgun Gothic" w:hAnsi="Calibri" w:cs="Batang"/>
          <w:b/>
          <w:lang w:val="en-GB" w:eastAsia="ko-KR"/>
        </w:rPr>
        <w:t>s</w:t>
      </w:r>
      <w:r w:rsidRPr="000D19B4">
        <w:rPr>
          <w:rFonts w:ascii="Calibri" w:eastAsia="Malgun Gothic" w:hAnsi="Calibri" w:cs="Batang"/>
          <w:b/>
          <w:lang w:val="en-GB" w:eastAsia="ko-KR"/>
        </w:rPr>
        <w:t xml:space="preserve"> to be shorter than that of the downlink.</w:t>
      </w:r>
    </w:p>
    <w:p w:rsidR="003F1FBE" w:rsidRDefault="003F1FBE" w:rsidP="004A7002">
      <w:pPr>
        <w:rPr>
          <w:rFonts w:ascii="Calibri" w:eastAsia="Malgun Gothic" w:hAnsi="Calibri" w:cs="Batang"/>
          <w:lang w:val="en-GB" w:eastAsia="ko-KR"/>
        </w:rPr>
      </w:pPr>
      <w:r>
        <w:rPr>
          <w:rFonts w:ascii="Calibri" w:eastAsia="Malgun Gothic" w:hAnsi="Calibri" w:cs="Batang"/>
          <w:lang w:val="en-GB" w:eastAsia="ko-KR"/>
        </w:rPr>
        <w:t>Note that this discussion assumes that on the uplink each BAP address uniquely identifies a donor DU and the path ID identifies a unique path to that donor DU. At the RAN2#106 meeting the following agreement was made regarding what the BAP address defines:</w:t>
      </w:r>
    </w:p>
    <w:p w:rsidR="003F1FBE" w:rsidRPr="000C3C1B" w:rsidRDefault="003F1FBE" w:rsidP="003F1FBE">
      <w:pPr>
        <w:pStyle w:val="Agreement"/>
        <w:pBdr>
          <w:top w:val="single" w:sz="4" w:space="1" w:color="auto"/>
          <w:left w:val="single" w:sz="4" w:space="4" w:color="auto"/>
          <w:bottom w:val="single" w:sz="4" w:space="1" w:color="auto"/>
          <w:right w:val="single" w:sz="4" w:space="4" w:color="auto"/>
        </w:pBdr>
        <w:tabs>
          <w:tab w:val="clear" w:pos="2"/>
          <w:tab w:val="num" w:pos="1619"/>
        </w:tabs>
        <w:overflowPunct/>
        <w:autoSpaceDE/>
        <w:autoSpaceDN/>
        <w:adjustRightInd/>
        <w:spacing w:after="0"/>
        <w:ind w:left="1619"/>
        <w:textAlignment w:val="auto"/>
      </w:pPr>
      <w:r w:rsidRPr="000C3C1B">
        <w:t xml:space="preserve">Each BAP address defines a unique destination (unique for IAB network of one </w:t>
      </w:r>
      <w:proofErr w:type="gramStart"/>
      <w:r w:rsidRPr="000C3C1B">
        <w:t>Donor ,</w:t>
      </w:r>
      <w:proofErr w:type="gramEnd"/>
      <w:r w:rsidRPr="000C3C1B">
        <w:t xml:space="preserve"> either an IAB access node, or the IAB donor)</w:t>
      </w:r>
    </w:p>
    <w:p w:rsidR="00A9089A" w:rsidRDefault="00A9089A" w:rsidP="00A9089A">
      <w:pPr>
        <w:rPr>
          <w:rFonts w:ascii="Calibri" w:eastAsia="Malgun Gothic" w:hAnsi="Calibri" w:cs="Batang"/>
          <w:lang w:val="en-GB" w:eastAsia="ko-KR"/>
        </w:rPr>
      </w:pPr>
      <w:r>
        <w:rPr>
          <w:rFonts w:ascii="Calibri" w:eastAsia="Malgun Gothic" w:hAnsi="Calibri" w:cs="Batang"/>
          <w:lang w:val="en-GB" w:eastAsia="ko-KR"/>
        </w:rPr>
        <w:t xml:space="preserve">One issue related to this assumption that may need to be </w:t>
      </w:r>
      <w:r w:rsidR="007C1A3C">
        <w:rPr>
          <w:rFonts w:ascii="Calibri" w:eastAsia="Malgun Gothic" w:hAnsi="Calibri" w:cs="Batang"/>
          <w:lang w:val="en-GB" w:eastAsia="ko-KR"/>
        </w:rPr>
        <w:t>addressed</w:t>
      </w:r>
      <w:r>
        <w:rPr>
          <w:rFonts w:ascii="Calibri" w:eastAsia="Malgun Gothic" w:hAnsi="Calibri" w:cs="Batang"/>
          <w:lang w:val="en-GB" w:eastAsia="ko-KR"/>
        </w:rPr>
        <w:t xml:space="preserve"> is about how to handle RLF on the link between the last intermediate IAB node and donor DU. When this link experiences RLF, packets arriving at the intermediate IAB node destined for the donor DU could be dropped even if the intermediate IAB node has an available connection to another donor DU or IAB node connected to another donor DU. </w:t>
      </w:r>
    </w:p>
    <w:p w:rsidR="006934C8" w:rsidRPr="009B1BCC" w:rsidRDefault="00B965C7" w:rsidP="004A7002">
      <w:pPr>
        <w:rPr>
          <w:rFonts w:ascii="Calibri" w:eastAsia="Malgun Gothic" w:hAnsi="Calibri" w:cs="Batang"/>
          <w:b/>
          <w:lang w:val="en-GB" w:eastAsia="ko-KR"/>
        </w:rPr>
      </w:pPr>
      <w:r>
        <w:rPr>
          <w:rFonts w:ascii="Calibri" w:eastAsia="Malgun Gothic" w:hAnsi="Calibri" w:cs="Batang"/>
          <w:lang w:val="en-GB" w:eastAsia="ko-KR"/>
        </w:rPr>
        <w:lastRenderedPageBreak/>
        <w:t>Continuing to assume that the BAP address uniquely identifies a donor DU, t</w:t>
      </w:r>
      <w:r w:rsidR="00981BA7">
        <w:rPr>
          <w:rFonts w:ascii="Calibri" w:eastAsia="Malgun Gothic" w:hAnsi="Calibri" w:cs="Batang"/>
          <w:lang w:val="en-GB" w:eastAsia="ko-KR"/>
        </w:rPr>
        <w:t>here are several ways in which a 13-bit ID space can be split between BAP address field and BAP path ID field. Starting from the agreed (10, 3) split for the downlink, Figure 1 shows all possible way</w:t>
      </w:r>
      <w:r w:rsidR="000D19B4">
        <w:rPr>
          <w:rFonts w:ascii="Calibri" w:eastAsia="Malgun Gothic" w:hAnsi="Calibri" w:cs="Batang"/>
          <w:lang w:val="en-GB" w:eastAsia="ko-KR"/>
        </w:rPr>
        <w:t>s from</w:t>
      </w:r>
      <w:r w:rsidR="00981BA7">
        <w:rPr>
          <w:rFonts w:ascii="Calibri" w:eastAsia="Malgun Gothic" w:hAnsi="Calibri" w:cs="Batang"/>
          <w:lang w:val="en-GB" w:eastAsia="ko-KR"/>
        </w:rPr>
        <w:t xml:space="preserve"> (10, 3) to (3, 10).</w:t>
      </w:r>
      <w:r w:rsidR="004C0088">
        <w:rPr>
          <w:rFonts w:ascii="Calibri" w:eastAsia="Malgun Gothic" w:hAnsi="Calibri" w:cs="Batang"/>
          <w:lang w:val="en-GB" w:eastAsia="ko-KR"/>
        </w:rPr>
        <w:t xml:space="preserve"> </w:t>
      </w:r>
      <w:r w:rsidR="0067246D">
        <w:rPr>
          <w:rFonts w:ascii="Calibri" w:eastAsia="Malgun Gothic" w:hAnsi="Calibri" w:cs="Batang"/>
          <w:lang w:val="en-GB" w:eastAsia="ko-KR"/>
        </w:rPr>
        <w:t xml:space="preserve">It is quite evident that the (10, 3) split agreed on the downlink is not appropriate for the uplink because that would result in 1024 destination donor DU nodes and only 8 unique paths to each donor DU. The downlink split was designed to allow 1024 access IAB nodes, so if each access IAB node needs to have at least one unique path to each donor DU, the path ID space would need to be 10 bits long. This would leave only 3 bits for the BAP address space, so the maximum number of donor DUs that could be supported per CU would be limited to 8. This is the rightmost extreme of Figure 1. </w:t>
      </w:r>
    </w:p>
    <w:p w:rsidR="005109EC" w:rsidRDefault="00981BA7" w:rsidP="00981BA7">
      <w:pPr>
        <w:jc w:val="center"/>
        <w:rPr>
          <w:rFonts w:ascii="Calibri" w:eastAsia="Malgun Gothic" w:hAnsi="Calibri" w:cs="Batang"/>
          <w:lang w:val="en-GB" w:eastAsia="ko-KR"/>
        </w:rPr>
      </w:pPr>
      <w:r>
        <w:rPr>
          <w:rFonts w:ascii="Calibri" w:eastAsia="Malgun Gothic" w:hAnsi="Calibri" w:cs="Batang"/>
          <w:noProof/>
          <w:lang w:val="en-GB" w:eastAsia="ko-KR"/>
        </w:rPr>
        <w:drawing>
          <wp:inline distT="0" distB="0" distL="0" distR="0" wp14:anchorId="10CA2052">
            <wp:extent cx="4584700" cy="2780030"/>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780030"/>
                    </a:xfrm>
                    <a:prstGeom prst="rect">
                      <a:avLst/>
                    </a:prstGeom>
                    <a:noFill/>
                  </pic:spPr>
                </pic:pic>
              </a:graphicData>
            </a:graphic>
          </wp:inline>
        </w:drawing>
      </w:r>
    </w:p>
    <w:p w:rsidR="00981BA7" w:rsidRDefault="00981BA7" w:rsidP="00981BA7">
      <w:pPr>
        <w:jc w:val="center"/>
        <w:rPr>
          <w:rFonts w:ascii="Calibri" w:eastAsia="Malgun Gothic" w:hAnsi="Calibri" w:cs="Batang"/>
          <w:lang w:val="en-GB" w:eastAsia="ko-KR"/>
        </w:rPr>
      </w:pPr>
      <w:r>
        <w:rPr>
          <w:rFonts w:ascii="Calibri" w:eastAsia="Malgun Gothic" w:hAnsi="Calibri" w:cs="Batang"/>
          <w:lang w:val="en-GB" w:eastAsia="ko-KR"/>
        </w:rPr>
        <w:t>Figure 1: Different splits of 13-bit routing ID space into BAP address field and path ID field</w:t>
      </w:r>
    </w:p>
    <w:p w:rsidR="009D4F62" w:rsidRDefault="0067246D" w:rsidP="004A7002">
      <w:pPr>
        <w:rPr>
          <w:rFonts w:ascii="Calibri" w:eastAsia="Malgun Gothic" w:hAnsi="Calibri" w:cs="Batang"/>
          <w:lang w:val="en-GB" w:eastAsia="ko-KR"/>
        </w:rPr>
      </w:pPr>
      <w:r>
        <w:rPr>
          <w:rFonts w:ascii="Calibri" w:eastAsia="Malgun Gothic" w:hAnsi="Calibri" w:cs="Batang"/>
          <w:lang w:val="en-GB" w:eastAsia="ko-KR"/>
        </w:rPr>
        <w:t xml:space="preserve">In our view, a (3, 10) split for the uplink is too restrictive because it severely restricts the number of donor DUs that can be supported under a donor CU. In the initial stages of an IAB deployment it is likely that there are fewer donor DUs and </w:t>
      </w:r>
      <w:r w:rsidR="00A718C2">
        <w:rPr>
          <w:rFonts w:ascii="Calibri" w:eastAsia="Malgun Gothic" w:hAnsi="Calibri" w:cs="Batang"/>
          <w:lang w:val="en-GB" w:eastAsia="ko-KR"/>
        </w:rPr>
        <w:t xml:space="preserve">proportionately much </w:t>
      </w:r>
      <w:r>
        <w:rPr>
          <w:rFonts w:ascii="Calibri" w:eastAsia="Malgun Gothic" w:hAnsi="Calibri" w:cs="Batang"/>
          <w:lang w:val="en-GB" w:eastAsia="ko-KR"/>
        </w:rPr>
        <w:t>large</w:t>
      </w:r>
      <w:r w:rsidR="00A718C2">
        <w:rPr>
          <w:rFonts w:ascii="Calibri" w:eastAsia="Malgun Gothic" w:hAnsi="Calibri" w:cs="Batang"/>
          <w:lang w:val="en-GB" w:eastAsia="ko-KR"/>
        </w:rPr>
        <w:t>r</w:t>
      </w:r>
      <w:r>
        <w:rPr>
          <w:rFonts w:ascii="Calibri" w:eastAsia="Malgun Gothic" w:hAnsi="Calibri" w:cs="Batang"/>
          <w:lang w:val="en-GB" w:eastAsia="ko-KR"/>
        </w:rPr>
        <w:t xml:space="preserve"> number of IAB nodes. But as traffic demand increases, it is likely that some of the IAB nodes </w:t>
      </w:r>
      <w:r w:rsidR="00A718C2">
        <w:rPr>
          <w:rFonts w:ascii="Calibri" w:eastAsia="Malgun Gothic" w:hAnsi="Calibri" w:cs="Batang"/>
          <w:lang w:val="en-GB" w:eastAsia="ko-KR"/>
        </w:rPr>
        <w:t>may need to be</w:t>
      </w:r>
      <w:r>
        <w:rPr>
          <w:rFonts w:ascii="Calibri" w:eastAsia="Malgun Gothic" w:hAnsi="Calibri" w:cs="Batang"/>
          <w:lang w:val="en-GB" w:eastAsia="ko-KR"/>
        </w:rPr>
        <w:t xml:space="preserve"> converted to donor DUs by deploying </w:t>
      </w:r>
      <w:r w:rsidR="00A718C2">
        <w:rPr>
          <w:rFonts w:ascii="Calibri" w:eastAsia="Malgun Gothic" w:hAnsi="Calibri" w:cs="Batang"/>
          <w:lang w:val="en-GB" w:eastAsia="ko-KR"/>
        </w:rPr>
        <w:t>fibre</w:t>
      </w:r>
      <w:r>
        <w:rPr>
          <w:rFonts w:ascii="Calibri" w:eastAsia="Malgun Gothic" w:hAnsi="Calibri" w:cs="Batang"/>
          <w:lang w:val="en-GB" w:eastAsia="ko-KR"/>
        </w:rPr>
        <w:t xml:space="preserve"> connectivity to those nodes</w:t>
      </w:r>
      <w:r w:rsidR="00056508">
        <w:rPr>
          <w:rFonts w:ascii="Calibri" w:eastAsia="Malgun Gothic" w:hAnsi="Calibri" w:cs="Batang"/>
          <w:lang w:val="en-GB" w:eastAsia="ko-KR"/>
        </w:rPr>
        <w:t>. Therefore, even though</w:t>
      </w:r>
      <w:r>
        <w:rPr>
          <w:rFonts w:ascii="Calibri" w:eastAsia="Malgun Gothic" w:hAnsi="Calibri" w:cs="Batang"/>
          <w:lang w:val="en-GB" w:eastAsia="ko-KR"/>
        </w:rPr>
        <w:t xml:space="preserve"> the number of donor DU</w:t>
      </w:r>
      <w:r w:rsidR="00056508">
        <w:rPr>
          <w:rFonts w:ascii="Calibri" w:eastAsia="Malgun Gothic" w:hAnsi="Calibri" w:cs="Batang"/>
          <w:lang w:val="en-GB" w:eastAsia="ko-KR"/>
        </w:rPr>
        <w:t>s</w:t>
      </w:r>
      <w:r>
        <w:rPr>
          <w:rFonts w:ascii="Calibri" w:eastAsia="Malgun Gothic" w:hAnsi="Calibri" w:cs="Batang"/>
          <w:lang w:val="en-GB" w:eastAsia="ko-KR"/>
        </w:rPr>
        <w:t xml:space="preserve"> in an IAB n</w:t>
      </w:r>
      <w:r w:rsidR="00056508">
        <w:rPr>
          <w:rFonts w:ascii="Calibri" w:eastAsia="Malgun Gothic" w:hAnsi="Calibri" w:cs="Batang"/>
          <w:lang w:val="en-GB" w:eastAsia="ko-KR"/>
        </w:rPr>
        <w:t>etwork</w:t>
      </w:r>
      <w:r>
        <w:rPr>
          <w:rFonts w:ascii="Calibri" w:eastAsia="Malgun Gothic" w:hAnsi="Calibri" w:cs="Batang"/>
          <w:lang w:val="en-GB" w:eastAsia="ko-KR"/>
        </w:rPr>
        <w:t xml:space="preserve"> may in general always be smaller than the number of access IAB nodes,</w:t>
      </w:r>
      <w:r w:rsidR="00A718C2">
        <w:rPr>
          <w:rFonts w:ascii="Calibri" w:eastAsia="Malgun Gothic" w:hAnsi="Calibri" w:cs="Batang"/>
          <w:lang w:val="en-GB" w:eastAsia="ko-KR"/>
        </w:rPr>
        <w:t xml:space="preserve"> the </w:t>
      </w:r>
      <w:r w:rsidR="00056508">
        <w:rPr>
          <w:rFonts w:ascii="Calibri" w:eastAsia="Malgun Gothic" w:hAnsi="Calibri" w:cs="Batang"/>
          <w:lang w:val="en-GB" w:eastAsia="ko-KR"/>
        </w:rPr>
        <w:t>bit-space of the uplink BAP address field needs to be large enough to support sufficient number of donor DUs</w:t>
      </w:r>
      <w:r w:rsidR="00993F33">
        <w:rPr>
          <w:rFonts w:ascii="Calibri" w:eastAsia="Malgun Gothic" w:hAnsi="Calibri" w:cs="Batang"/>
          <w:lang w:val="en-GB" w:eastAsia="ko-KR"/>
        </w:rPr>
        <w:t xml:space="preserve">. This would </w:t>
      </w:r>
      <w:r w:rsidR="00056508">
        <w:rPr>
          <w:rFonts w:ascii="Calibri" w:eastAsia="Malgun Gothic" w:hAnsi="Calibri" w:cs="Batang"/>
          <w:lang w:val="en-GB" w:eastAsia="ko-KR"/>
        </w:rPr>
        <w:t xml:space="preserve">allow an operator to deploy sufficient number of donor DUs in the network as the IAB network matures. </w:t>
      </w:r>
    </w:p>
    <w:p w:rsidR="009D4F62" w:rsidRPr="009D4F62" w:rsidRDefault="009D4F62" w:rsidP="004A7002">
      <w:pPr>
        <w:rPr>
          <w:rFonts w:ascii="Calibri" w:eastAsia="Malgun Gothic" w:hAnsi="Calibri" w:cs="Batang"/>
          <w:b/>
          <w:lang w:val="en-GB" w:eastAsia="ko-KR"/>
        </w:rPr>
      </w:pPr>
      <w:r w:rsidRPr="009D4F62">
        <w:rPr>
          <w:rFonts w:ascii="Calibri" w:eastAsia="Malgun Gothic" w:hAnsi="Calibri" w:cs="Batang"/>
          <w:b/>
          <w:lang w:val="en-GB" w:eastAsia="ko-KR"/>
        </w:rPr>
        <w:t>Observation 2: The uplink BAP address field needs to be large enough to allow an operator to deploy sufficient number of donor DUs in the network as the IAB network matures (for example, by converting IAB nodes to donor DUs).</w:t>
      </w:r>
    </w:p>
    <w:p w:rsidR="00E63212" w:rsidRDefault="00056508" w:rsidP="004A7002">
      <w:pPr>
        <w:rPr>
          <w:rFonts w:ascii="Calibri" w:eastAsia="Malgun Gothic" w:hAnsi="Calibri" w:cs="Batang"/>
          <w:lang w:val="en-GB" w:eastAsia="ko-KR"/>
        </w:rPr>
      </w:pPr>
      <w:r>
        <w:rPr>
          <w:rFonts w:ascii="Calibri" w:eastAsia="Malgun Gothic" w:hAnsi="Calibri" w:cs="Batang"/>
          <w:lang w:val="en-GB" w:eastAsia="ko-KR"/>
        </w:rPr>
        <w:t xml:space="preserve">From this perspective, we believe that the BAP address length </w:t>
      </w:r>
      <w:r w:rsidR="00993F33">
        <w:rPr>
          <w:rFonts w:ascii="Calibri" w:eastAsia="Malgun Gothic" w:hAnsi="Calibri" w:cs="Batang"/>
          <w:lang w:val="en-GB" w:eastAsia="ko-KR"/>
        </w:rPr>
        <w:t xml:space="preserve">for the uplink should be at least </w:t>
      </w:r>
      <w:r w:rsidR="003C1879">
        <w:rPr>
          <w:rFonts w:ascii="Calibri" w:eastAsia="Malgun Gothic" w:hAnsi="Calibri" w:cs="Batang"/>
          <w:lang w:val="en-GB" w:eastAsia="ko-KR"/>
        </w:rPr>
        <w:t>7</w:t>
      </w:r>
      <w:r w:rsidR="000D19B4">
        <w:rPr>
          <w:rFonts w:ascii="Calibri" w:eastAsia="Malgun Gothic" w:hAnsi="Calibri" w:cs="Batang"/>
          <w:lang w:val="en-GB" w:eastAsia="ko-KR"/>
        </w:rPr>
        <w:t xml:space="preserve"> bits long to allow at least </w:t>
      </w:r>
      <w:r w:rsidR="00316F79">
        <w:rPr>
          <w:rFonts w:ascii="Calibri" w:eastAsia="Malgun Gothic" w:hAnsi="Calibri" w:cs="Batang"/>
          <w:lang w:val="en-GB" w:eastAsia="ko-KR"/>
        </w:rPr>
        <w:t>128</w:t>
      </w:r>
      <w:r w:rsidR="000D19B4">
        <w:rPr>
          <w:rFonts w:ascii="Calibri" w:eastAsia="Malgun Gothic" w:hAnsi="Calibri" w:cs="Batang"/>
          <w:lang w:val="en-GB" w:eastAsia="ko-KR"/>
        </w:rPr>
        <w:t xml:space="preserve"> donor DUs in a CU’s topology. </w:t>
      </w:r>
      <w:r>
        <w:rPr>
          <w:rFonts w:ascii="Calibri" w:eastAsia="Malgun Gothic" w:hAnsi="Calibri" w:cs="Batang"/>
          <w:lang w:val="en-GB" w:eastAsia="ko-KR"/>
        </w:rPr>
        <w:t xml:space="preserve">One of the trade-offs in increasing the BAP address space from 3 bits to something larger is that it reduces the total number of unique path IDs that are available for a particular donor DU. </w:t>
      </w:r>
      <w:r w:rsidR="00F46581">
        <w:rPr>
          <w:rFonts w:ascii="Calibri" w:eastAsia="Malgun Gothic" w:hAnsi="Calibri" w:cs="Batang"/>
          <w:lang w:val="en-GB" w:eastAsia="ko-KR"/>
        </w:rPr>
        <w:t xml:space="preserve">For example, a </w:t>
      </w:r>
      <w:r w:rsidR="00316F79">
        <w:rPr>
          <w:rFonts w:ascii="Calibri" w:eastAsia="Malgun Gothic" w:hAnsi="Calibri" w:cs="Batang"/>
          <w:lang w:val="en-GB" w:eastAsia="ko-KR"/>
        </w:rPr>
        <w:t>7</w:t>
      </w:r>
      <w:r w:rsidR="00F46581">
        <w:rPr>
          <w:rFonts w:ascii="Calibri" w:eastAsia="Malgun Gothic" w:hAnsi="Calibri" w:cs="Batang"/>
          <w:lang w:val="en-GB" w:eastAsia="ko-KR"/>
        </w:rPr>
        <w:t xml:space="preserve">-bit BAP address leaves </w:t>
      </w:r>
      <w:r w:rsidR="00316F79">
        <w:rPr>
          <w:rFonts w:ascii="Calibri" w:eastAsia="Malgun Gothic" w:hAnsi="Calibri" w:cs="Batang"/>
          <w:lang w:val="en-GB" w:eastAsia="ko-KR"/>
        </w:rPr>
        <w:t>6</w:t>
      </w:r>
      <w:r w:rsidR="00F46581">
        <w:rPr>
          <w:rFonts w:ascii="Calibri" w:eastAsia="Malgun Gothic" w:hAnsi="Calibri" w:cs="Batang"/>
          <w:lang w:val="en-GB" w:eastAsia="ko-KR"/>
        </w:rPr>
        <w:t xml:space="preserve"> bits for the BAP path ID allowing up to </w:t>
      </w:r>
      <w:r w:rsidR="00316F79">
        <w:rPr>
          <w:rFonts w:ascii="Calibri" w:eastAsia="Malgun Gothic" w:hAnsi="Calibri" w:cs="Batang"/>
          <w:lang w:val="en-GB" w:eastAsia="ko-KR"/>
        </w:rPr>
        <w:t>64</w:t>
      </w:r>
      <w:r w:rsidR="00F46581">
        <w:rPr>
          <w:rFonts w:ascii="Calibri" w:eastAsia="Malgun Gothic" w:hAnsi="Calibri" w:cs="Batang"/>
          <w:lang w:val="en-GB" w:eastAsia="ko-KR"/>
        </w:rPr>
        <w:t xml:space="preserve"> unique paths per donor DU. Whether or not a </w:t>
      </w:r>
      <w:r w:rsidR="001A17F6">
        <w:rPr>
          <w:rFonts w:ascii="Calibri" w:eastAsia="Malgun Gothic" w:hAnsi="Calibri" w:cs="Batang"/>
          <w:lang w:val="en-GB" w:eastAsia="ko-KR"/>
        </w:rPr>
        <w:t>6</w:t>
      </w:r>
      <w:r w:rsidR="00F46581">
        <w:rPr>
          <w:rFonts w:ascii="Calibri" w:eastAsia="Malgun Gothic" w:hAnsi="Calibri" w:cs="Batang"/>
          <w:lang w:val="en-GB" w:eastAsia="ko-KR"/>
        </w:rPr>
        <w:t xml:space="preserve">-bit path ID is sufficient or not may depend upon the topology of the network. However, it is quite reasonable to assume that </w:t>
      </w:r>
      <w:r w:rsidR="009D4F62">
        <w:rPr>
          <w:rFonts w:ascii="Calibri" w:eastAsia="Malgun Gothic" w:hAnsi="Calibri" w:cs="Batang"/>
          <w:lang w:val="en-GB" w:eastAsia="ko-KR"/>
        </w:rPr>
        <w:t xml:space="preserve">if there are </w:t>
      </w:r>
      <w:r w:rsidR="00316F79">
        <w:rPr>
          <w:rFonts w:ascii="Calibri" w:eastAsia="Malgun Gothic" w:hAnsi="Calibri" w:cs="Batang"/>
          <w:lang w:val="en-GB" w:eastAsia="ko-KR"/>
        </w:rPr>
        <w:t>128</w:t>
      </w:r>
      <w:r w:rsidR="009D4F62">
        <w:rPr>
          <w:rFonts w:ascii="Calibri" w:eastAsia="Malgun Gothic" w:hAnsi="Calibri" w:cs="Batang"/>
          <w:lang w:val="en-GB" w:eastAsia="ko-KR"/>
        </w:rPr>
        <w:t xml:space="preserve"> donor DUs corresponding to a </w:t>
      </w:r>
      <w:r w:rsidR="00316F79">
        <w:rPr>
          <w:rFonts w:ascii="Calibri" w:eastAsia="Malgun Gothic" w:hAnsi="Calibri" w:cs="Batang"/>
          <w:lang w:val="en-GB" w:eastAsia="ko-KR"/>
        </w:rPr>
        <w:t>7</w:t>
      </w:r>
      <w:r w:rsidR="009D4F62">
        <w:rPr>
          <w:rFonts w:ascii="Calibri" w:eastAsia="Malgun Gothic" w:hAnsi="Calibri" w:cs="Batang"/>
          <w:lang w:val="en-GB" w:eastAsia="ko-KR"/>
        </w:rPr>
        <w:t xml:space="preserve">-bit BAP address length, the tree branches under those </w:t>
      </w:r>
      <w:r w:rsidR="00316F79">
        <w:rPr>
          <w:rFonts w:ascii="Calibri" w:eastAsia="Malgun Gothic" w:hAnsi="Calibri" w:cs="Batang"/>
          <w:lang w:val="en-GB" w:eastAsia="ko-KR"/>
        </w:rPr>
        <w:t>128</w:t>
      </w:r>
      <w:r w:rsidR="009D4F62">
        <w:rPr>
          <w:rFonts w:ascii="Calibri" w:eastAsia="Malgun Gothic" w:hAnsi="Calibri" w:cs="Batang"/>
          <w:lang w:val="en-GB" w:eastAsia="ko-KR"/>
        </w:rPr>
        <w:t xml:space="preserve"> donors may not all overlap with each other. Therefore, it is quite reasonable to assume that path IDs for disjoint paths can be reused in the topology. </w:t>
      </w:r>
    </w:p>
    <w:p w:rsidR="002F2DD7" w:rsidRPr="002F2DD7" w:rsidRDefault="002F2DD7" w:rsidP="004A7002">
      <w:pPr>
        <w:rPr>
          <w:rFonts w:ascii="Calibri" w:eastAsia="Malgun Gothic" w:hAnsi="Calibri" w:cs="Batang"/>
          <w:b/>
          <w:lang w:val="en-GB" w:eastAsia="ko-KR"/>
        </w:rPr>
      </w:pPr>
      <w:r w:rsidRPr="002F2DD7">
        <w:rPr>
          <w:rFonts w:ascii="Calibri" w:eastAsia="Malgun Gothic" w:hAnsi="Calibri" w:cs="Batang"/>
          <w:b/>
          <w:lang w:val="en-GB" w:eastAsia="ko-KR"/>
        </w:rPr>
        <w:t xml:space="preserve">Observation 3: Path IDs for disjoint paths to a donor DU can be reused in the topology. </w:t>
      </w:r>
    </w:p>
    <w:p w:rsidR="00327273" w:rsidRDefault="00316F79" w:rsidP="004A7002">
      <w:pPr>
        <w:rPr>
          <w:rFonts w:ascii="Calibri" w:eastAsia="Malgun Gothic" w:hAnsi="Calibri" w:cs="Batang"/>
          <w:lang w:val="en-GB" w:eastAsia="ko-KR"/>
        </w:rPr>
      </w:pPr>
      <w:r>
        <w:rPr>
          <w:rFonts w:ascii="Calibri" w:eastAsia="Malgun Gothic" w:hAnsi="Calibri" w:cs="Batang"/>
          <w:lang w:val="en-GB" w:eastAsia="ko-KR"/>
        </w:rPr>
        <w:t xml:space="preserve">Furthermore, </w:t>
      </w:r>
      <w:r w:rsidR="00417BB0">
        <w:rPr>
          <w:rFonts w:ascii="Calibri" w:eastAsia="Malgun Gothic" w:hAnsi="Calibri" w:cs="Batang"/>
          <w:lang w:val="en-GB" w:eastAsia="ko-KR"/>
        </w:rPr>
        <w:t>even in the case where there are fewer donor DUs in the topology, such that m</w:t>
      </w:r>
      <w:r w:rsidR="00CC742E">
        <w:rPr>
          <w:rFonts w:ascii="Calibri" w:eastAsia="Malgun Gothic" w:hAnsi="Calibri" w:cs="Batang"/>
          <w:lang w:val="en-GB" w:eastAsia="ko-KR"/>
        </w:rPr>
        <w:t>any</w:t>
      </w:r>
      <w:r w:rsidR="00C22A4D">
        <w:rPr>
          <w:rFonts w:ascii="Calibri" w:eastAsia="Malgun Gothic" w:hAnsi="Calibri" w:cs="Batang"/>
          <w:lang w:val="en-GB" w:eastAsia="ko-KR"/>
        </w:rPr>
        <w:t xml:space="preserve"> upstream</w:t>
      </w:r>
      <w:r w:rsidR="00417BB0">
        <w:rPr>
          <w:rFonts w:ascii="Calibri" w:eastAsia="Malgun Gothic" w:hAnsi="Calibri" w:cs="Batang"/>
          <w:lang w:val="en-GB" w:eastAsia="ko-KR"/>
        </w:rPr>
        <w:t xml:space="preserve"> paths converge at an intermediate IAB node close to a donor DU, a 6-bit path ID with 64 unique paths may still be sufficient due to network performance</w:t>
      </w:r>
      <w:r w:rsidR="00C22A4D">
        <w:rPr>
          <w:rFonts w:ascii="Calibri" w:eastAsia="Malgun Gothic" w:hAnsi="Calibri" w:cs="Batang"/>
          <w:lang w:val="en-GB" w:eastAsia="ko-KR"/>
        </w:rPr>
        <w:t xml:space="preserve"> and c</w:t>
      </w:r>
      <w:r w:rsidR="00417BB0">
        <w:rPr>
          <w:rFonts w:ascii="Calibri" w:eastAsia="Malgun Gothic" w:hAnsi="Calibri" w:cs="Batang"/>
          <w:lang w:val="en-GB" w:eastAsia="ko-KR"/>
        </w:rPr>
        <w:t xml:space="preserve">ongestion reasons. </w:t>
      </w:r>
      <w:r w:rsidR="00327273">
        <w:rPr>
          <w:rFonts w:ascii="Calibri" w:eastAsia="Malgun Gothic" w:hAnsi="Calibri" w:cs="Batang"/>
          <w:lang w:val="en-GB" w:eastAsia="ko-KR"/>
        </w:rPr>
        <w:t>If as many as 64 paths are passing through an intermediate IAB node close to a donor, with potentially multiple UE bearers being carried on each path, simply due to network performance</w:t>
      </w:r>
      <w:r w:rsidR="00C22A4D">
        <w:rPr>
          <w:rFonts w:ascii="Calibri" w:eastAsia="Malgun Gothic" w:hAnsi="Calibri" w:cs="Batang"/>
          <w:lang w:val="en-GB" w:eastAsia="ko-KR"/>
        </w:rPr>
        <w:t xml:space="preserve"> and congestion</w:t>
      </w:r>
      <w:r w:rsidR="00327273">
        <w:rPr>
          <w:rFonts w:ascii="Calibri" w:eastAsia="Malgun Gothic" w:hAnsi="Calibri" w:cs="Batang"/>
          <w:lang w:val="en-GB" w:eastAsia="ko-KR"/>
        </w:rPr>
        <w:t xml:space="preserve"> reasons, the operator may need to modify the topology to reduce the number of paths converging on to the intermediate IAB node. This could be done by adding more donor nodes or converting some IAB nodes to donor nodes. This is one more reason why for the uplink, the balance between BAP address vs. path ID space should tilt slightly in favour of BAP address</w:t>
      </w:r>
      <w:r w:rsidR="00C22A4D">
        <w:rPr>
          <w:rFonts w:ascii="Calibri" w:eastAsia="Malgun Gothic" w:hAnsi="Calibri" w:cs="Batang"/>
          <w:lang w:val="en-GB" w:eastAsia="ko-KR"/>
        </w:rPr>
        <w:t xml:space="preserve"> space</w:t>
      </w:r>
      <w:r w:rsidR="00327273">
        <w:rPr>
          <w:rFonts w:ascii="Calibri" w:eastAsia="Malgun Gothic" w:hAnsi="Calibri" w:cs="Batang"/>
          <w:lang w:val="en-GB" w:eastAsia="ko-KR"/>
        </w:rPr>
        <w:t xml:space="preserve">. </w:t>
      </w:r>
    </w:p>
    <w:p w:rsidR="0036061F" w:rsidRDefault="002F2DD7" w:rsidP="0036061F">
      <w:pPr>
        <w:jc w:val="left"/>
        <w:rPr>
          <w:rFonts w:ascii="Calibri" w:eastAsia="Malgun Gothic" w:hAnsi="Calibri" w:cs="Batang"/>
          <w:b/>
          <w:lang w:val="en-GB" w:eastAsia="ko-KR"/>
        </w:rPr>
      </w:pPr>
      <w:r w:rsidRPr="002F2DD7">
        <w:rPr>
          <w:rFonts w:ascii="Calibri" w:eastAsia="Malgun Gothic" w:hAnsi="Calibri" w:cs="Batang"/>
          <w:b/>
          <w:lang w:val="en-GB" w:eastAsia="ko-KR"/>
        </w:rPr>
        <w:lastRenderedPageBreak/>
        <w:t>Observation 4: Due to network performance and congestion reasons, designing a topology with large number of paths passing through an intermediate IAB node close to a donor DU is not practical.</w:t>
      </w:r>
    </w:p>
    <w:p w:rsidR="006C6EA2" w:rsidRPr="0036061F" w:rsidRDefault="002F2DD7" w:rsidP="0036061F">
      <w:pPr>
        <w:jc w:val="left"/>
        <w:rPr>
          <w:rFonts w:ascii="Calibri" w:eastAsia="Malgun Gothic" w:hAnsi="Calibri" w:cs="Batang"/>
          <w:b/>
          <w:lang w:val="en-GB" w:eastAsia="ko-KR"/>
        </w:rPr>
      </w:pPr>
      <w:r w:rsidRPr="002F2DD7">
        <w:rPr>
          <w:rFonts w:ascii="Calibri" w:eastAsia="Malgun Gothic" w:hAnsi="Calibri" w:cs="Batang"/>
          <w:b/>
          <w:lang w:val="en-GB" w:eastAsia="ko-KR"/>
        </w:rPr>
        <w:br/>
      </w:r>
      <w:r w:rsidR="00327273">
        <w:rPr>
          <w:rFonts w:ascii="Calibri" w:eastAsia="Malgun Gothic" w:hAnsi="Calibri" w:cs="Batang"/>
          <w:lang w:val="en-GB" w:eastAsia="ko-KR"/>
        </w:rPr>
        <w:t xml:space="preserve">Considering all of the above factors, </w:t>
      </w:r>
      <w:r w:rsidR="009D4F62">
        <w:rPr>
          <w:rFonts w:ascii="Calibri" w:eastAsia="Malgun Gothic" w:hAnsi="Calibri" w:cs="Batang"/>
          <w:lang w:val="en-GB" w:eastAsia="ko-KR"/>
        </w:rPr>
        <w:t xml:space="preserve">we propose that for uplink, </w:t>
      </w:r>
      <w:r w:rsidR="00C446F5">
        <w:rPr>
          <w:rFonts w:ascii="Calibri" w:eastAsia="Malgun Gothic" w:hAnsi="Calibri" w:cs="Batang"/>
          <w:lang w:val="en-GB" w:eastAsia="ko-KR"/>
        </w:rPr>
        <w:t xml:space="preserve">when BAP address uniquely identifies a donor DU, </w:t>
      </w:r>
      <w:r w:rsidR="009D4F62">
        <w:rPr>
          <w:rFonts w:ascii="Calibri" w:eastAsia="Malgun Gothic" w:hAnsi="Calibri" w:cs="Batang"/>
          <w:lang w:val="en-GB" w:eastAsia="ko-KR"/>
        </w:rPr>
        <w:t xml:space="preserve">the BAP address should be </w:t>
      </w:r>
      <w:r w:rsidR="00327273">
        <w:rPr>
          <w:rFonts w:ascii="Calibri" w:eastAsia="Malgun Gothic" w:hAnsi="Calibri" w:cs="Batang"/>
          <w:lang w:val="en-GB" w:eastAsia="ko-KR"/>
        </w:rPr>
        <w:t>7</w:t>
      </w:r>
      <w:r w:rsidR="009D4F62">
        <w:rPr>
          <w:rFonts w:ascii="Calibri" w:eastAsia="Malgun Gothic" w:hAnsi="Calibri" w:cs="Batang"/>
          <w:lang w:val="en-GB" w:eastAsia="ko-KR"/>
        </w:rPr>
        <w:t xml:space="preserve"> bits long and the BAP path ID should be </w:t>
      </w:r>
      <w:r w:rsidR="00327273">
        <w:rPr>
          <w:rFonts w:ascii="Calibri" w:eastAsia="Malgun Gothic" w:hAnsi="Calibri" w:cs="Batang"/>
          <w:lang w:val="en-GB" w:eastAsia="ko-KR"/>
        </w:rPr>
        <w:t>6</w:t>
      </w:r>
      <w:r w:rsidR="009D4F62">
        <w:rPr>
          <w:rFonts w:ascii="Calibri" w:eastAsia="Malgun Gothic" w:hAnsi="Calibri" w:cs="Batang"/>
          <w:lang w:val="en-GB" w:eastAsia="ko-KR"/>
        </w:rPr>
        <w:t xml:space="preserve"> bits long.</w:t>
      </w:r>
    </w:p>
    <w:p w:rsidR="009D4F62" w:rsidRPr="009D4F62" w:rsidRDefault="009D4F62" w:rsidP="004A7002">
      <w:pPr>
        <w:rPr>
          <w:rFonts w:ascii="Calibri" w:eastAsia="Malgun Gothic" w:hAnsi="Calibri" w:cs="Batang"/>
          <w:b/>
          <w:lang w:val="en-GB" w:eastAsia="ko-KR"/>
        </w:rPr>
      </w:pPr>
      <w:r w:rsidRPr="009D4F62">
        <w:rPr>
          <w:rFonts w:ascii="Calibri" w:eastAsia="Malgun Gothic" w:hAnsi="Calibri" w:cs="Batang"/>
          <w:b/>
          <w:lang w:val="en-GB" w:eastAsia="ko-KR"/>
        </w:rPr>
        <w:t xml:space="preserve">Proposal </w:t>
      </w:r>
      <w:r w:rsidR="002E5D89">
        <w:rPr>
          <w:rFonts w:ascii="Calibri" w:eastAsia="Malgun Gothic" w:hAnsi="Calibri" w:cs="Batang"/>
          <w:b/>
          <w:lang w:val="en-GB" w:eastAsia="ko-KR"/>
        </w:rPr>
        <w:t>1</w:t>
      </w:r>
      <w:r w:rsidRPr="009D4F62">
        <w:rPr>
          <w:rFonts w:ascii="Calibri" w:eastAsia="Malgun Gothic" w:hAnsi="Calibri" w:cs="Batang"/>
          <w:b/>
          <w:lang w:val="en-GB" w:eastAsia="ko-KR"/>
        </w:rPr>
        <w:t xml:space="preserve">: For the uplink, </w:t>
      </w:r>
      <w:r w:rsidR="00C446F5">
        <w:rPr>
          <w:rFonts w:ascii="Calibri" w:eastAsia="Malgun Gothic" w:hAnsi="Calibri" w:cs="Batang"/>
          <w:b/>
          <w:lang w:val="en-GB" w:eastAsia="ko-KR"/>
        </w:rPr>
        <w:t>when</w:t>
      </w:r>
      <w:r w:rsidR="00764581">
        <w:rPr>
          <w:rFonts w:ascii="Calibri" w:eastAsia="Malgun Gothic" w:hAnsi="Calibri" w:cs="Batang"/>
          <w:b/>
          <w:lang w:val="en-GB" w:eastAsia="ko-KR"/>
        </w:rPr>
        <w:t xml:space="preserve"> BAP address uniquely identifies a donor DU, the </w:t>
      </w:r>
      <w:r w:rsidRPr="009D4F62">
        <w:rPr>
          <w:rFonts w:ascii="Calibri" w:eastAsia="Malgun Gothic" w:hAnsi="Calibri" w:cs="Batang"/>
          <w:b/>
          <w:lang w:val="en-GB" w:eastAsia="ko-KR"/>
        </w:rPr>
        <w:t xml:space="preserve">BAP address is </w:t>
      </w:r>
      <w:r w:rsidR="00327273">
        <w:rPr>
          <w:rFonts w:ascii="Calibri" w:eastAsia="Malgun Gothic" w:hAnsi="Calibri" w:cs="Batang"/>
          <w:b/>
          <w:lang w:val="en-GB" w:eastAsia="ko-KR"/>
        </w:rPr>
        <w:t>7</w:t>
      </w:r>
      <w:r w:rsidRPr="009D4F62">
        <w:rPr>
          <w:rFonts w:ascii="Calibri" w:eastAsia="Malgun Gothic" w:hAnsi="Calibri" w:cs="Batang"/>
          <w:b/>
          <w:lang w:val="en-GB" w:eastAsia="ko-KR"/>
        </w:rPr>
        <w:t xml:space="preserve"> bits, and BAP path ID is </w:t>
      </w:r>
      <w:r w:rsidR="00327273">
        <w:rPr>
          <w:rFonts w:ascii="Calibri" w:eastAsia="Malgun Gothic" w:hAnsi="Calibri" w:cs="Batang"/>
          <w:b/>
          <w:lang w:val="en-GB" w:eastAsia="ko-KR"/>
        </w:rPr>
        <w:t>6</w:t>
      </w:r>
      <w:r w:rsidRPr="009D4F62">
        <w:rPr>
          <w:rFonts w:ascii="Calibri" w:eastAsia="Malgun Gothic" w:hAnsi="Calibri" w:cs="Batang"/>
          <w:b/>
          <w:lang w:val="en-GB" w:eastAsia="ko-KR"/>
        </w:rPr>
        <w:t xml:space="preserve"> bits.</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6C6EA2" w:rsidRDefault="00F82906" w:rsidP="008237AF">
      <w:pPr>
        <w:pStyle w:val="maintext"/>
        <w:ind w:firstLineChars="0" w:firstLine="0"/>
        <w:rPr>
          <w:rFonts w:ascii="Calibri" w:hAnsi="Calibri"/>
        </w:rPr>
      </w:pPr>
      <w:r>
        <w:rPr>
          <w:rFonts w:ascii="Calibri" w:hAnsi="Calibri"/>
        </w:rPr>
        <w:t xml:space="preserve">In this contribution </w:t>
      </w:r>
      <w:r w:rsidR="009D4F62">
        <w:rPr>
          <w:rFonts w:ascii="Calibri" w:hAnsi="Calibri"/>
        </w:rPr>
        <w:t>we discussed the design of uplink routing ID and specifically the size of uplink BAP address and BAP path ID fields. The following observations and conclusion were offered for consideration.</w:t>
      </w:r>
    </w:p>
    <w:p w:rsidR="009D4F62" w:rsidRPr="000D19B4" w:rsidRDefault="009D4F62" w:rsidP="009D4F62">
      <w:pPr>
        <w:rPr>
          <w:rFonts w:ascii="Calibri" w:eastAsia="Malgun Gothic" w:hAnsi="Calibri" w:cs="Batang"/>
          <w:b/>
          <w:lang w:val="en-GB" w:eastAsia="ko-KR"/>
        </w:rPr>
      </w:pPr>
      <w:r w:rsidRPr="000D19B4">
        <w:rPr>
          <w:rFonts w:ascii="Calibri" w:eastAsia="Malgun Gothic" w:hAnsi="Calibri" w:cs="Batang"/>
          <w:b/>
          <w:lang w:val="en-GB" w:eastAsia="ko-KR"/>
        </w:rPr>
        <w:t>Observation 1: For the uplink, the BAP address length</w:t>
      </w:r>
      <w:r>
        <w:rPr>
          <w:rFonts w:ascii="Calibri" w:eastAsia="Malgun Gothic" w:hAnsi="Calibri" w:cs="Batang"/>
          <w:b/>
          <w:lang w:val="en-GB" w:eastAsia="ko-KR"/>
        </w:rPr>
        <w:t xml:space="preserve"> </w:t>
      </w:r>
      <w:r w:rsidRPr="000D19B4">
        <w:rPr>
          <w:rFonts w:ascii="Calibri" w:eastAsia="Malgun Gothic" w:hAnsi="Calibri" w:cs="Batang"/>
          <w:b/>
          <w:lang w:val="en-GB" w:eastAsia="ko-KR"/>
        </w:rPr>
        <w:t>need</w:t>
      </w:r>
      <w:r>
        <w:rPr>
          <w:rFonts w:ascii="Calibri" w:eastAsia="Malgun Gothic" w:hAnsi="Calibri" w:cs="Batang"/>
          <w:b/>
          <w:lang w:val="en-GB" w:eastAsia="ko-KR"/>
        </w:rPr>
        <w:t>s</w:t>
      </w:r>
      <w:r w:rsidRPr="000D19B4">
        <w:rPr>
          <w:rFonts w:ascii="Calibri" w:eastAsia="Malgun Gothic" w:hAnsi="Calibri" w:cs="Batang"/>
          <w:b/>
          <w:lang w:val="en-GB" w:eastAsia="ko-KR"/>
        </w:rPr>
        <w:t xml:space="preserve"> to be shorter than that of the downlink.</w:t>
      </w:r>
    </w:p>
    <w:p w:rsidR="009D4F62" w:rsidRPr="009D4F62" w:rsidRDefault="009D4F62" w:rsidP="009D4F62">
      <w:pPr>
        <w:rPr>
          <w:rFonts w:ascii="Calibri" w:eastAsia="Malgun Gothic" w:hAnsi="Calibri" w:cs="Batang"/>
          <w:b/>
          <w:lang w:val="en-GB" w:eastAsia="ko-KR"/>
        </w:rPr>
      </w:pPr>
      <w:r w:rsidRPr="009D4F62">
        <w:rPr>
          <w:rFonts w:ascii="Calibri" w:eastAsia="Malgun Gothic" w:hAnsi="Calibri" w:cs="Batang"/>
          <w:b/>
          <w:lang w:val="en-GB" w:eastAsia="ko-KR"/>
        </w:rPr>
        <w:t>Observation 2: The uplink BAP address field needs to be large enough to allow an operator to deploy sufficient number of donor DUs in the network as the IAB network matures (for example, by converting IAB nodes to donor DUs).</w:t>
      </w:r>
    </w:p>
    <w:p w:rsidR="002F2DD7" w:rsidRPr="002F2DD7" w:rsidRDefault="002F2DD7" w:rsidP="002F2DD7">
      <w:pPr>
        <w:rPr>
          <w:rFonts w:ascii="Calibri" w:eastAsia="Malgun Gothic" w:hAnsi="Calibri" w:cs="Batang"/>
          <w:b/>
          <w:lang w:val="en-GB" w:eastAsia="ko-KR"/>
        </w:rPr>
      </w:pPr>
      <w:r w:rsidRPr="002F2DD7">
        <w:rPr>
          <w:rFonts w:ascii="Calibri" w:eastAsia="Malgun Gothic" w:hAnsi="Calibri" w:cs="Batang"/>
          <w:b/>
          <w:lang w:val="en-GB" w:eastAsia="ko-KR"/>
        </w:rPr>
        <w:t xml:space="preserve">Observation 3: Path IDs for disjoint paths to a donor DU can be reused in the topology. </w:t>
      </w:r>
    </w:p>
    <w:p w:rsidR="002F2DD7" w:rsidRPr="002F2DD7" w:rsidRDefault="002F2DD7" w:rsidP="002F2DD7">
      <w:pPr>
        <w:jc w:val="left"/>
        <w:rPr>
          <w:rFonts w:ascii="Calibri" w:eastAsia="Malgun Gothic" w:hAnsi="Calibri" w:cs="Batang"/>
          <w:lang w:val="en-GB" w:eastAsia="ko-KR"/>
        </w:rPr>
      </w:pPr>
      <w:r w:rsidRPr="002F2DD7">
        <w:rPr>
          <w:rFonts w:ascii="Calibri" w:eastAsia="Malgun Gothic" w:hAnsi="Calibri" w:cs="Batang"/>
          <w:b/>
          <w:lang w:val="en-GB" w:eastAsia="ko-KR"/>
        </w:rPr>
        <w:t>Observation 4: Due to network performance and congestion reasons, designing a topology with large number of paths passing through an intermediate IAB node close to a donor DU is not practical.</w:t>
      </w:r>
      <w:r w:rsidRPr="002F2DD7">
        <w:rPr>
          <w:rFonts w:ascii="Calibri" w:eastAsia="Malgun Gothic" w:hAnsi="Calibri" w:cs="Batang"/>
          <w:b/>
          <w:lang w:val="en-GB" w:eastAsia="ko-KR"/>
        </w:rPr>
        <w:br/>
      </w:r>
    </w:p>
    <w:p w:rsidR="00327273" w:rsidRPr="009D4F62" w:rsidRDefault="00327273" w:rsidP="00327273">
      <w:pPr>
        <w:rPr>
          <w:rFonts w:ascii="Calibri" w:eastAsia="Malgun Gothic" w:hAnsi="Calibri" w:cs="Batang"/>
          <w:b/>
          <w:lang w:val="en-GB" w:eastAsia="ko-KR"/>
        </w:rPr>
      </w:pPr>
      <w:r w:rsidRPr="009D4F62">
        <w:rPr>
          <w:rFonts w:ascii="Calibri" w:eastAsia="Malgun Gothic" w:hAnsi="Calibri" w:cs="Batang"/>
          <w:b/>
          <w:lang w:val="en-GB" w:eastAsia="ko-KR"/>
        </w:rPr>
        <w:t xml:space="preserve">Proposal </w:t>
      </w:r>
      <w:r w:rsidR="002E5D89">
        <w:rPr>
          <w:rFonts w:ascii="Calibri" w:eastAsia="Malgun Gothic" w:hAnsi="Calibri" w:cs="Batang"/>
          <w:b/>
          <w:lang w:val="en-GB" w:eastAsia="ko-KR"/>
        </w:rPr>
        <w:t>1</w:t>
      </w:r>
      <w:bookmarkStart w:id="2" w:name="_GoBack"/>
      <w:bookmarkEnd w:id="2"/>
      <w:r w:rsidRPr="009D4F62">
        <w:rPr>
          <w:rFonts w:ascii="Calibri" w:eastAsia="Malgun Gothic" w:hAnsi="Calibri" w:cs="Batang"/>
          <w:b/>
          <w:lang w:val="en-GB" w:eastAsia="ko-KR"/>
        </w:rPr>
        <w:t xml:space="preserve">: For the uplink, </w:t>
      </w:r>
      <w:r w:rsidR="00C446F5">
        <w:rPr>
          <w:rFonts w:ascii="Calibri" w:eastAsia="Malgun Gothic" w:hAnsi="Calibri" w:cs="Batang"/>
          <w:b/>
          <w:lang w:val="en-GB" w:eastAsia="ko-KR"/>
        </w:rPr>
        <w:t>when</w:t>
      </w:r>
      <w:r w:rsidR="0036061F">
        <w:rPr>
          <w:rFonts w:ascii="Calibri" w:eastAsia="Malgun Gothic" w:hAnsi="Calibri" w:cs="Batang"/>
          <w:b/>
          <w:lang w:val="en-GB" w:eastAsia="ko-KR"/>
        </w:rPr>
        <w:t xml:space="preserve"> BAP address uniquely identifies a donor DU, </w:t>
      </w:r>
      <w:r w:rsidRPr="009D4F62">
        <w:rPr>
          <w:rFonts w:ascii="Calibri" w:eastAsia="Malgun Gothic" w:hAnsi="Calibri" w:cs="Batang"/>
          <w:b/>
          <w:lang w:val="en-GB" w:eastAsia="ko-KR"/>
        </w:rPr>
        <w:t xml:space="preserve">BAP address is </w:t>
      </w:r>
      <w:r>
        <w:rPr>
          <w:rFonts w:ascii="Calibri" w:eastAsia="Malgun Gothic" w:hAnsi="Calibri" w:cs="Batang"/>
          <w:b/>
          <w:lang w:val="en-GB" w:eastAsia="ko-KR"/>
        </w:rPr>
        <w:t>7</w:t>
      </w:r>
      <w:r w:rsidRPr="009D4F62">
        <w:rPr>
          <w:rFonts w:ascii="Calibri" w:eastAsia="Malgun Gothic" w:hAnsi="Calibri" w:cs="Batang"/>
          <w:b/>
          <w:lang w:val="en-GB" w:eastAsia="ko-KR"/>
        </w:rPr>
        <w:t xml:space="preserve"> bits, and BAP path ID is </w:t>
      </w:r>
      <w:r>
        <w:rPr>
          <w:rFonts w:ascii="Calibri" w:eastAsia="Malgun Gothic" w:hAnsi="Calibri" w:cs="Batang"/>
          <w:b/>
          <w:lang w:val="en-GB" w:eastAsia="ko-KR"/>
        </w:rPr>
        <w:t>6</w:t>
      </w:r>
      <w:r w:rsidRPr="009D4F62">
        <w:rPr>
          <w:rFonts w:ascii="Calibri" w:eastAsia="Malgun Gothic" w:hAnsi="Calibri" w:cs="Batang"/>
          <w:b/>
          <w:lang w:val="en-GB" w:eastAsia="ko-KR"/>
        </w:rPr>
        <w:t xml:space="preserve"> bits.</w:t>
      </w:r>
    </w:p>
    <w:p w:rsidR="009D4F62" w:rsidRPr="006C6EA2" w:rsidRDefault="009D4F62" w:rsidP="008237AF">
      <w:pPr>
        <w:pStyle w:val="maintext"/>
        <w:ind w:firstLineChars="0" w:firstLine="0"/>
        <w:rPr>
          <w:rFonts w:ascii="Calibri" w:hAnsi="Calibri"/>
          <w:b/>
        </w:rPr>
      </w:pPr>
    </w:p>
    <w:sectPr w:rsidR="009D4F62" w:rsidRPr="006C6EA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58B" w:rsidRDefault="002F258B" w:rsidP="00424124">
      <w:pPr>
        <w:spacing w:before="0" w:after="0"/>
      </w:pPr>
      <w:r>
        <w:separator/>
      </w:r>
    </w:p>
  </w:endnote>
  <w:endnote w:type="continuationSeparator" w:id="0">
    <w:p w:rsidR="002F258B" w:rsidRDefault="002F258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58B" w:rsidRDefault="002F258B" w:rsidP="00424124">
      <w:pPr>
        <w:spacing w:before="0" w:after="0"/>
      </w:pPr>
      <w:r>
        <w:separator/>
      </w:r>
    </w:p>
  </w:footnote>
  <w:footnote w:type="continuationSeparator" w:id="0">
    <w:p w:rsidR="002F258B" w:rsidRDefault="002F258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641506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2"/>
        </w:tabs>
        <w:ind w:left="2" w:hanging="360"/>
      </w:pPr>
      <w:rPr>
        <w:rFonts w:ascii="Symbol" w:hAnsi="Symbol" w:hint="default"/>
        <w:b/>
        <w:i w:val="0"/>
        <w:color w:val="auto"/>
        <w:sz w:val="22"/>
      </w:rPr>
    </w:lvl>
    <w:lvl w:ilvl="1" w:tplc="D602B2F4">
      <w:start w:val="1"/>
      <w:numFmt w:val="bullet"/>
      <w:lvlText w:val="o"/>
      <w:lvlJc w:val="left"/>
      <w:pPr>
        <w:tabs>
          <w:tab w:val="num" w:pos="-177"/>
        </w:tabs>
        <w:ind w:left="-177" w:hanging="360"/>
      </w:pPr>
      <w:rPr>
        <w:rFonts w:ascii="Courier New" w:hAnsi="Courier New" w:cs="Courier New" w:hint="default"/>
      </w:rPr>
    </w:lvl>
    <w:lvl w:ilvl="2" w:tplc="0409001B">
      <w:start w:val="1"/>
      <w:numFmt w:val="bullet"/>
      <w:lvlText w:val=""/>
      <w:lvlJc w:val="left"/>
      <w:pPr>
        <w:tabs>
          <w:tab w:val="num" w:pos="543"/>
        </w:tabs>
        <w:ind w:left="543" w:hanging="360"/>
      </w:pPr>
      <w:rPr>
        <w:rFonts w:ascii="Wingdings" w:hAnsi="Wingdings" w:hint="default"/>
      </w:rPr>
    </w:lvl>
    <w:lvl w:ilvl="3" w:tplc="0409000F" w:tentative="1">
      <w:start w:val="1"/>
      <w:numFmt w:val="bullet"/>
      <w:lvlText w:val=""/>
      <w:lvlJc w:val="left"/>
      <w:pPr>
        <w:tabs>
          <w:tab w:val="num" w:pos="1263"/>
        </w:tabs>
        <w:ind w:left="1263" w:hanging="360"/>
      </w:pPr>
      <w:rPr>
        <w:rFonts w:ascii="Symbol" w:hAnsi="Symbol" w:hint="default"/>
      </w:rPr>
    </w:lvl>
    <w:lvl w:ilvl="4" w:tplc="04090019" w:tentative="1">
      <w:start w:val="1"/>
      <w:numFmt w:val="bullet"/>
      <w:lvlText w:val="o"/>
      <w:lvlJc w:val="left"/>
      <w:pPr>
        <w:tabs>
          <w:tab w:val="num" w:pos="1983"/>
        </w:tabs>
        <w:ind w:left="1983" w:hanging="360"/>
      </w:pPr>
      <w:rPr>
        <w:rFonts w:ascii="Courier New" w:hAnsi="Courier New" w:cs="Courier New" w:hint="default"/>
      </w:rPr>
    </w:lvl>
    <w:lvl w:ilvl="5" w:tplc="0409001B" w:tentative="1">
      <w:start w:val="1"/>
      <w:numFmt w:val="bullet"/>
      <w:lvlText w:val=""/>
      <w:lvlJc w:val="left"/>
      <w:pPr>
        <w:tabs>
          <w:tab w:val="num" w:pos="2703"/>
        </w:tabs>
        <w:ind w:left="2703" w:hanging="360"/>
      </w:pPr>
      <w:rPr>
        <w:rFonts w:ascii="Wingdings" w:hAnsi="Wingdings" w:hint="default"/>
      </w:rPr>
    </w:lvl>
    <w:lvl w:ilvl="6" w:tplc="0409000F" w:tentative="1">
      <w:start w:val="1"/>
      <w:numFmt w:val="bullet"/>
      <w:lvlText w:val=""/>
      <w:lvlJc w:val="left"/>
      <w:pPr>
        <w:tabs>
          <w:tab w:val="num" w:pos="3423"/>
        </w:tabs>
        <w:ind w:left="3423" w:hanging="360"/>
      </w:pPr>
      <w:rPr>
        <w:rFonts w:ascii="Symbol" w:hAnsi="Symbol" w:hint="default"/>
      </w:rPr>
    </w:lvl>
    <w:lvl w:ilvl="7" w:tplc="04090019" w:tentative="1">
      <w:start w:val="1"/>
      <w:numFmt w:val="bullet"/>
      <w:lvlText w:val="o"/>
      <w:lvlJc w:val="left"/>
      <w:pPr>
        <w:tabs>
          <w:tab w:val="num" w:pos="4143"/>
        </w:tabs>
        <w:ind w:left="4143" w:hanging="360"/>
      </w:pPr>
      <w:rPr>
        <w:rFonts w:ascii="Courier New" w:hAnsi="Courier New" w:cs="Courier New" w:hint="default"/>
      </w:rPr>
    </w:lvl>
    <w:lvl w:ilvl="8" w:tplc="0409001B" w:tentative="1">
      <w:start w:val="1"/>
      <w:numFmt w:val="bullet"/>
      <w:lvlText w:val=""/>
      <w:lvlJc w:val="left"/>
      <w:pPr>
        <w:tabs>
          <w:tab w:val="num" w:pos="4863"/>
        </w:tabs>
        <w:ind w:left="4863" w:hanging="360"/>
      </w:pPr>
      <w:rPr>
        <w:rFonts w:ascii="Wingdings" w:hAnsi="Wingdings" w:hint="default"/>
      </w:rPr>
    </w:lvl>
  </w:abstractNum>
  <w:abstractNum w:abstractNumId="2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4"/>
  </w:num>
  <w:num w:numId="9">
    <w:abstractNumId w:val="2"/>
  </w:num>
  <w:num w:numId="10">
    <w:abstractNumId w:val="3"/>
  </w:num>
  <w:num w:numId="11">
    <w:abstractNumId w:val="17"/>
  </w:num>
  <w:num w:numId="12">
    <w:abstractNumId w:val="10"/>
  </w:num>
  <w:num w:numId="13">
    <w:abstractNumId w:val="11"/>
  </w:num>
  <w:num w:numId="14">
    <w:abstractNumId w:val="24"/>
  </w:num>
  <w:num w:numId="15">
    <w:abstractNumId w:val="1"/>
  </w:num>
  <w:num w:numId="16">
    <w:abstractNumId w:val="21"/>
  </w:num>
  <w:num w:numId="17">
    <w:abstractNumId w:val="15"/>
  </w:num>
  <w:num w:numId="18">
    <w:abstractNumId w:val="12"/>
  </w:num>
  <w:num w:numId="19">
    <w:abstractNumId w:val="5"/>
  </w:num>
  <w:num w:numId="20">
    <w:abstractNumId w:val="22"/>
  </w:num>
  <w:num w:numId="21">
    <w:abstractNumId w:val="20"/>
  </w:num>
  <w:num w:numId="22">
    <w:abstractNumId w:val="23"/>
  </w:num>
  <w:num w:numId="23">
    <w:abstractNumId w:val="7"/>
  </w:num>
  <w:num w:numId="24">
    <w:abstractNumId w:val="19"/>
  </w:num>
  <w:num w:numId="2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522"/>
    <w:rsid w:val="000052FF"/>
    <w:rsid w:val="00005D82"/>
    <w:rsid w:val="00011F1C"/>
    <w:rsid w:val="0001485D"/>
    <w:rsid w:val="000149EC"/>
    <w:rsid w:val="00020F1A"/>
    <w:rsid w:val="00032D47"/>
    <w:rsid w:val="000337FC"/>
    <w:rsid w:val="00042177"/>
    <w:rsid w:val="000440EF"/>
    <w:rsid w:val="00044947"/>
    <w:rsid w:val="000463E4"/>
    <w:rsid w:val="00051B4B"/>
    <w:rsid w:val="00051EBB"/>
    <w:rsid w:val="0005289E"/>
    <w:rsid w:val="0005353F"/>
    <w:rsid w:val="000550BC"/>
    <w:rsid w:val="00056508"/>
    <w:rsid w:val="00057E9B"/>
    <w:rsid w:val="000643FA"/>
    <w:rsid w:val="00070728"/>
    <w:rsid w:val="000730C9"/>
    <w:rsid w:val="00074609"/>
    <w:rsid w:val="0007575F"/>
    <w:rsid w:val="00075B2C"/>
    <w:rsid w:val="00075FD1"/>
    <w:rsid w:val="00077712"/>
    <w:rsid w:val="00085800"/>
    <w:rsid w:val="000865E3"/>
    <w:rsid w:val="0009041F"/>
    <w:rsid w:val="000917C5"/>
    <w:rsid w:val="00094DA3"/>
    <w:rsid w:val="00097DC6"/>
    <w:rsid w:val="000A36A9"/>
    <w:rsid w:val="000B0720"/>
    <w:rsid w:val="000B58AF"/>
    <w:rsid w:val="000B6D99"/>
    <w:rsid w:val="000C05C0"/>
    <w:rsid w:val="000C21D0"/>
    <w:rsid w:val="000C57B9"/>
    <w:rsid w:val="000D176F"/>
    <w:rsid w:val="000D19B4"/>
    <w:rsid w:val="000D38DC"/>
    <w:rsid w:val="000E2283"/>
    <w:rsid w:val="000E29D8"/>
    <w:rsid w:val="000E2E7C"/>
    <w:rsid w:val="000E7524"/>
    <w:rsid w:val="000F259D"/>
    <w:rsid w:val="000F6CCA"/>
    <w:rsid w:val="0010303E"/>
    <w:rsid w:val="00112685"/>
    <w:rsid w:val="0011327D"/>
    <w:rsid w:val="00114145"/>
    <w:rsid w:val="0011588C"/>
    <w:rsid w:val="00116DA6"/>
    <w:rsid w:val="001279BC"/>
    <w:rsid w:val="00134C07"/>
    <w:rsid w:val="001356D6"/>
    <w:rsid w:val="00137E15"/>
    <w:rsid w:val="001417A8"/>
    <w:rsid w:val="00153793"/>
    <w:rsid w:val="00162B42"/>
    <w:rsid w:val="00164A98"/>
    <w:rsid w:val="00172743"/>
    <w:rsid w:val="00175301"/>
    <w:rsid w:val="00184E81"/>
    <w:rsid w:val="001901AC"/>
    <w:rsid w:val="00193E90"/>
    <w:rsid w:val="00196027"/>
    <w:rsid w:val="001A17F6"/>
    <w:rsid w:val="001A5A68"/>
    <w:rsid w:val="001A6212"/>
    <w:rsid w:val="001A75E0"/>
    <w:rsid w:val="001B2705"/>
    <w:rsid w:val="001B7305"/>
    <w:rsid w:val="001B731B"/>
    <w:rsid w:val="001C4ACE"/>
    <w:rsid w:val="001C699C"/>
    <w:rsid w:val="001E02F3"/>
    <w:rsid w:val="001E0CE1"/>
    <w:rsid w:val="001E404E"/>
    <w:rsid w:val="001E5602"/>
    <w:rsid w:val="001E58CC"/>
    <w:rsid w:val="001F02DD"/>
    <w:rsid w:val="001F2A01"/>
    <w:rsid w:val="001F59ED"/>
    <w:rsid w:val="001F64B1"/>
    <w:rsid w:val="002013B3"/>
    <w:rsid w:val="00201870"/>
    <w:rsid w:val="002042FF"/>
    <w:rsid w:val="00207678"/>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524DF"/>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5D89"/>
    <w:rsid w:val="002E65B5"/>
    <w:rsid w:val="002F1C6C"/>
    <w:rsid w:val="002F258B"/>
    <w:rsid w:val="002F2DD7"/>
    <w:rsid w:val="002F2F26"/>
    <w:rsid w:val="002F4C25"/>
    <w:rsid w:val="00300129"/>
    <w:rsid w:val="00307755"/>
    <w:rsid w:val="003141F5"/>
    <w:rsid w:val="00315DC4"/>
    <w:rsid w:val="00316F79"/>
    <w:rsid w:val="00317020"/>
    <w:rsid w:val="00320B4D"/>
    <w:rsid w:val="00326FF6"/>
    <w:rsid w:val="00327273"/>
    <w:rsid w:val="00327A22"/>
    <w:rsid w:val="00332BB8"/>
    <w:rsid w:val="0033513A"/>
    <w:rsid w:val="00342130"/>
    <w:rsid w:val="00346605"/>
    <w:rsid w:val="00347824"/>
    <w:rsid w:val="0035318F"/>
    <w:rsid w:val="00354C01"/>
    <w:rsid w:val="0036061F"/>
    <w:rsid w:val="0036306A"/>
    <w:rsid w:val="00365A78"/>
    <w:rsid w:val="00372594"/>
    <w:rsid w:val="003727DB"/>
    <w:rsid w:val="0037480C"/>
    <w:rsid w:val="0038500A"/>
    <w:rsid w:val="00385177"/>
    <w:rsid w:val="00386642"/>
    <w:rsid w:val="00392176"/>
    <w:rsid w:val="003921D6"/>
    <w:rsid w:val="00397058"/>
    <w:rsid w:val="003A0594"/>
    <w:rsid w:val="003A298A"/>
    <w:rsid w:val="003A3F9A"/>
    <w:rsid w:val="003A553B"/>
    <w:rsid w:val="003A566A"/>
    <w:rsid w:val="003B1EC9"/>
    <w:rsid w:val="003B5456"/>
    <w:rsid w:val="003C1879"/>
    <w:rsid w:val="003C2392"/>
    <w:rsid w:val="003C2E75"/>
    <w:rsid w:val="003C3250"/>
    <w:rsid w:val="003E02B9"/>
    <w:rsid w:val="003E1304"/>
    <w:rsid w:val="003E35D4"/>
    <w:rsid w:val="003E7121"/>
    <w:rsid w:val="003F0731"/>
    <w:rsid w:val="003F1FBE"/>
    <w:rsid w:val="003F33B4"/>
    <w:rsid w:val="004011AC"/>
    <w:rsid w:val="00402399"/>
    <w:rsid w:val="004043B6"/>
    <w:rsid w:val="00405F6D"/>
    <w:rsid w:val="004131D6"/>
    <w:rsid w:val="00417BB0"/>
    <w:rsid w:val="00424124"/>
    <w:rsid w:val="00424DE5"/>
    <w:rsid w:val="00431089"/>
    <w:rsid w:val="00434212"/>
    <w:rsid w:val="00440F6E"/>
    <w:rsid w:val="00443645"/>
    <w:rsid w:val="00443CD6"/>
    <w:rsid w:val="004552C9"/>
    <w:rsid w:val="004607AC"/>
    <w:rsid w:val="0046127E"/>
    <w:rsid w:val="00464389"/>
    <w:rsid w:val="00466E46"/>
    <w:rsid w:val="004678E1"/>
    <w:rsid w:val="00467C50"/>
    <w:rsid w:val="004709B7"/>
    <w:rsid w:val="00473281"/>
    <w:rsid w:val="00473B68"/>
    <w:rsid w:val="00477F9F"/>
    <w:rsid w:val="0048301B"/>
    <w:rsid w:val="00494D73"/>
    <w:rsid w:val="00496264"/>
    <w:rsid w:val="004A1BCB"/>
    <w:rsid w:val="004A5ABE"/>
    <w:rsid w:val="004A6424"/>
    <w:rsid w:val="004A69D0"/>
    <w:rsid w:val="004A6A82"/>
    <w:rsid w:val="004A7002"/>
    <w:rsid w:val="004A720A"/>
    <w:rsid w:val="004B6AA8"/>
    <w:rsid w:val="004B6E00"/>
    <w:rsid w:val="004C0088"/>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4E777C"/>
    <w:rsid w:val="005007E9"/>
    <w:rsid w:val="00501BE0"/>
    <w:rsid w:val="00503D06"/>
    <w:rsid w:val="00504C05"/>
    <w:rsid w:val="00504E5F"/>
    <w:rsid w:val="005055A6"/>
    <w:rsid w:val="0050663E"/>
    <w:rsid w:val="00507060"/>
    <w:rsid w:val="005109EC"/>
    <w:rsid w:val="0051179B"/>
    <w:rsid w:val="00512838"/>
    <w:rsid w:val="005131F9"/>
    <w:rsid w:val="0051424F"/>
    <w:rsid w:val="00515537"/>
    <w:rsid w:val="00523623"/>
    <w:rsid w:val="005249A6"/>
    <w:rsid w:val="005264EA"/>
    <w:rsid w:val="005300F0"/>
    <w:rsid w:val="005363F5"/>
    <w:rsid w:val="00541819"/>
    <w:rsid w:val="0054560C"/>
    <w:rsid w:val="00545FD3"/>
    <w:rsid w:val="0055464C"/>
    <w:rsid w:val="0056238B"/>
    <w:rsid w:val="00562645"/>
    <w:rsid w:val="00565BDB"/>
    <w:rsid w:val="005666A4"/>
    <w:rsid w:val="0057145F"/>
    <w:rsid w:val="005749E1"/>
    <w:rsid w:val="00575859"/>
    <w:rsid w:val="005758E7"/>
    <w:rsid w:val="005778C8"/>
    <w:rsid w:val="0058120D"/>
    <w:rsid w:val="0058506A"/>
    <w:rsid w:val="00591190"/>
    <w:rsid w:val="00591208"/>
    <w:rsid w:val="005A0577"/>
    <w:rsid w:val="005A18B4"/>
    <w:rsid w:val="005A60B4"/>
    <w:rsid w:val="005B04C1"/>
    <w:rsid w:val="005B47BD"/>
    <w:rsid w:val="005B69C2"/>
    <w:rsid w:val="005B6FA6"/>
    <w:rsid w:val="005C55D3"/>
    <w:rsid w:val="005D2C51"/>
    <w:rsid w:val="005D4F9E"/>
    <w:rsid w:val="005E5DCB"/>
    <w:rsid w:val="005F21BF"/>
    <w:rsid w:val="005F613D"/>
    <w:rsid w:val="005F705D"/>
    <w:rsid w:val="00600F57"/>
    <w:rsid w:val="00603015"/>
    <w:rsid w:val="00604F3E"/>
    <w:rsid w:val="0060603E"/>
    <w:rsid w:val="00613926"/>
    <w:rsid w:val="00621610"/>
    <w:rsid w:val="00621955"/>
    <w:rsid w:val="00632789"/>
    <w:rsid w:val="00633934"/>
    <w:rsid w:val="00634707"/>
    <w:rsid w:val="00636F9E"/>
    <w:rsid w:val="00640604"/>
    <w:rsid w:val="006439F2"/>
    <w:rsid w:val="00644034"/>
    <w:rsid w:val="006477B7"/>
    <w:rsid w:val="00652AC8"/>
    <w:rsid w:val="0065437E"/>
    <w:rsid w:val="00655FD8"/>
    <w:rsid w:val="0066013A"/>
    <w:rsid w:val="0066157D"/>
    <w:rsid w:val="00665936"/>
    <w:rsid w:val="006703A8"/>
    <w:rsid w:val="0067125A"/>
    <w:rsid w:val="00671898"/>
    <w:rsid w:val="00671E30"/>
    <w:rsid w:val="0067246D"/>
    <w:rsid w:val="006756FB"/>
    <w:rsid w:val="00677BD0"/>
    <w:rsid w:val="00685B82"/>
    <w:rsid w:val="00685E11"/>
    <w:rsid w:val="006934C8"/>
    <w:rsid w:val="0069705B"/>
    <w:rsid w:val="006A0EDC"/>
    <w:rsid w:val="006A18DB"/>
    <w:rsid w:val="006A2D2E"/>
    <w:rsid w:val="006A48E7"/>
    <w:rsid w:val="006B67B9"/>
    <w:rsid w:val="006B6C31"/>
    <w:rsid w:val="006C0BAC"/>
    <w:rsid w:val="006C452E"/>
    <w:rsid w:val="006C6C8A"/>
    <w:rsid w:val="006C6EA2"/>
    <w:rsid w:val="006C7692"/>
    <w:rsid w:val="006D2F17"/>
    <w:rsid w:val="006D6ABC"/>
    <w:rsid w:val="006E790B"/>
    <w:rsid w:val="006F055C"/>
    <w:rsid w:val="006F3E32"/>
    <w:rsid w:val="006F52D9"/>
    <w:rsid w:val="006F73F7"/>
    <w:rsid w:val="00702C40"/>
    <w:rsid w:val="00706685"/>
    <w:rsid w:val="00707438"/>
    <w:rsid w:val="00707D20"/>
    <w:rsid w:val="00710F58"/>
    <w:rsid w:val="00713175"/>
    <w:rsid w:val="00713382"/>
    <w:rsid w:val="00714B77"/>
    <w:rsid w:val="00714CA5"/>
    <w:rsid w:val="007165E4"/>
    <w:rsid w:val="00721AD7"/>
    <w:rsid w:val="007225EF"/>
    <w:rsid w:val="00722BA6"/>
    <w:rsid w:val="00723DC5"/>
    <w:rsid w:val="00726B84"/>
    <w:rsid w:val="00727595"/>
    <w:rsid w:val="00727952"/>
    <w:rsid w:val="007316AF"/>
    <w:rsid w:val="007338D6"/>
    <w:rsid w:val="00736776"/>
    <w:rsid w:val="00740B36"/>
    <w:rsid w:val="007416A2"/>
    <w:rsid w:val="00745452"/>
    <w:rsid w:val="00747A6F"/>
    <w:rsid w:val="0075622F"/>
    <w:rsid w:val="0075669D"/>
    <w:rsid w:val="00757EA9"/>
    <w:rsid w:val="0076067D"/>
    <w:rsid w:val="00764581"/>
    <w:rsid w:val="00782CDC"/>
    <w:rsid w:val="007839F9"/>
    <w:rsid w:val="00784079"/>
    <w:rsid w:val="00784132"/>
    <w:rsid w:val="00786229"/>
    <w:rsid w:val="0078708D"/>
    <w:rsid w:val="00787145"/>
    <w:rsid w:val="00791D57"/>
    <w:rsid w:val="00792ABE"/>
    <w:rsid w:val="007A0744"/>
    <w:rsid w:val="007A2765"/>
    <w:rsid w:val="007B13E5"/>
    <w:rsid w:val="007B2F6B"/>
    <w:rsid w:val="007B473A"/>
    <w:rsid w:val="007C1A3C"/>
    <w:rsid w:val="007C2993"/>
    <w:rsid w:val="007C4B85"/>
    <w:rsid w:val="007D0BB2"/>
    <w:rsid w:val="007D2C48"/>
    <w:rsid w:val="007E26FA"/>
    <w:rsid w:val="007E3546"/>
    <w:rsid w:val="007E52F3"/>
    <w:rsid w:val="007E546F"/>
    <w:rsid w:val="007F0AF3"/>
    <w:rsid w:val="007F1928"/>
    <w:rsid w:val="007F392E"/>
    <w:rsid w:val="00800F70"/>
    <w:rsid w:val="00802F47"/>
    <w:rsid w:val="00811A1B"/>
    <w:rsid w:val="00811FCD"/>
    <w:rsid w:val="00814815"/>
    <w:rsid w:val="008237AF"/>
    <w:rsid w:val="00824DED"/>
    <w:rsid w:val="00826E5A"/>
    <w:rsid w:val="0083713D"/>
    <w:rsid w:val="00840540"/>
    <w:rsid w:val="00840A12"/>
    <w:rsid w:val="008437B2"/>
    <w:rsid w:val="00843F1C"/>
    <w:rsid w:val="00850DCE"/>
    <w:rsid w:val="00853591"/>
    <w:rsid w:val="00853948"/>
    <w:rsid w:val="00854FBB"/>
    <w:rsid w:val="00857154"/>
    <w:rsid w:val="0086373E"/>
    <w:rsid w:val="008661BA"/>
    <w:rsid w:val="008671A6"/>
    <w:rsid w:val="00871024"/>
    <w:rsid w:val="0087144B"/>
    <w:rsid w:val="00871CA8"/>
    <w:rsid w:val="00872D80"/>
    <w:rsid w:val="00872E80"/>
    <w:rsid w:val="008747AA"/>
    <w:rsid w:val="0087543D"/>
    <w:rsid w:val="00882DEE"/>
    <w:rsid w:val="00885004"/>
    <w:rsid w:val="00886940"/>
    <w:rsid w:val="00886B7B"/>
    <w:rsid w:val="00887AB4"/>
    <w:rsid w:val="00894290"/>
    <w:rsid w:val="0089716A"/>
    <w:rsid w:val="008A25A1"/>
    <w:rsid w:val="008A3ABF"/>
    <w:rsid w:val="008A4A8B"/>
    <w:rsid w:val="008A7B55"/>
    <w:rsid w:val="008B39B6"/>
    <w:rsid w:val="008C1AFD"/>
    <w:rsid w:val="008C4B67"/>
    <w:rsid w:val="008D1AEF"/>
    <w:rsid w:val="008E48C2"/>
    <w:rsid w:val="008E6350"/>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1829"/>
    <w:rsid w:val="009445D2"/>
    <w:rsid w:val="009453B3"/>
    <w:rsid w:val="00954A35"/>
    <w:rsid w:val="009550DA"/>
    <w:rsid w:val="00957172"/>
    <w:rsid w:val="00957CD1"/>
    <w:rsid w:val="00961DB2"/>
    <w:rsid w:val="0097292F"/>
    <w:rsid w:val="009741D9"/>
    <w:rsid w:val="009750CC"/>
    <w:rsid w:val="00980746"/>
    <w:rsid w:val="00981BA7"/>
    <w:rsid w:val="00982CA4"/>
    <w:rsid w:val="00984235"/>
    <w:rsid w:val="00992432"/>
    <w:rsid w:val="00993D92"/>
    <w:rsid w:val="00993F33"/>
    <w:rsid w:val="00995D90"/>
    <w:rsid w:val="009967BA"/>
    <w:rsid w:val="00997E4E"/>
    <w:rsid w:val="009A4D63"/>
    <w:rsid w:val="009A54FC"/>
    <w:rsid w:val="009A5636"/>
    <w:rsid w:val="009B08C5"/>
    <w:rsid w:val="009B1BCC"/>
    <w:rsid w:val="009B52C0"/>
    <w:rsid w:val="009B5C39"/>
    <w:rsid w:val="009B75E8"/>
    <w:rsid w:val="009C2167"/>
    <w:rsid w:val="009C21C2"/>
    <w:rsid w:val="009D46C1"/>
    <w:rsid w:val="009D4F62"/>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158B"/>
    <w:rsid w:val="00A34F57"/>
    <w:rsid w:val="00A359C7"/>
    <w:rsid w:val="00A41CF3"/>
    <w:rsid w:val="00A44DA4"/>
    <w:rsid w:val="00A456B1"/>
    <w:rsid w:val="00A4674D"/>
    <w:rsid w:val="00A53FD1"/>
    <w:rsid w:val="00A547CE"/>
    <w:rsid w:val="00A55FF3"/>
    <w:rsid w:val="00A603CE"/>
    <w:rsid w:val="00A605F1"/>
    <w:rsid w:val="00A61CB6"/>
    <w:rsid w:val="00A64CF7"/>
    <w:rsid w:val="00A672BA"/>
    <w:rsid w:val="00A718C2"/>
    <w:rsid w:val="00A72B33"/>
    <w:rsid w:val="00A821EA"/>
    <w:rsid w:val="00A83403"/>
    <w:rsid w:val="00A8721E"/>
    <w:rsid w:val="00A9089A"/>
    <w:rsid w:val="00A92495"/>
    <w:rsid w:val="00AA12B3"/>
    <w:rsid w:val="00AA2AE1"/>
    <w:rsid w:val="00AA5160"/>
    <w:rsid w:val="00AA5899"/>
    <w:rsid w:val="00AB0589"/>
    <w:rsid w:val="00AB75A3"/>
    <w:rsid w:val="00AB7FC6"/>
    <w:rsid w:val="00AC05AE"/>
    <w:rsid w:val="00AD0F30"/>
    <w:rsid w:val="00AD115D"/>
    <w:rsid w:val="00AD16AE"/>
    <w:rsid w:val="00AD6C53"/>
    <w:rsid w:val="00AE72F4"/>
    <w:rsid w:val="00AE7B02"/>
    <w:rsid w:val="00AE7CA4"/>
    <w:rsid w:val="00AF0A4B"/>
    <w:rsid w:val="00AF3BF2"/>
    <w:rsid w:val="00AF4BBC"/>
    <w:rsid w:val="00AF5875"/>
    <w:rsid w:val="00AF65DE"/>
    <w:rsid w:val="00AF733C"/>
    <w:rsid w:val="00B00828"/>
    <w:rsid w:val="00B01529"/>
    <w:rsid w:val="00B03E61"/>
    <w:rsid w:val="00B04278"/>
    <w:rsid w:val="00B12672"/>
    <w:rsid w:val="00B21299"/>
    <w:rsid w:val="00B2434D"/>
    <w:rsid w:val="00B24D29"/>
    <w:rsid w:val="00B32216"/>
    <w:rsid w:val="00B34716"/>
    <w:rsid w:val="00B3707E"/>
    <w:rsid w:val="00B40DE1"/>
    <w:rsid w:val="00B55FA2"/>
    <w:rsid w:val="00B61A13"/>
    <w:rsid w:val="00B6232D"/>
    <w:rsid w:val="00B648CA"/>
    <w:rsid w:val="00B714C9"/>
    <w:rsid w:val="00B74894"/>
    <w:rsid w:val="00B749FB"/>
    <w:rsid w:val="00B75FF7"/>
    <w:rsid w:val="00B82B83"/>
    <w:rsid w:val="00B909F7"/>
    <w:rsid w:val="00B93DE5"/>
    <w:rsid w:val="00B965C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71BE"/>
    <w:rsid w:val="00BE26B4"/>
    <w:rsid w:val="00BF0257"/>
    <w:rsid w:val="00BF2C5D"/>
    <w:rsid w:val="00BF31E3"/>
    <w:rsid w:val="00BF5F1C"/>
    <w:rsid w:val="00C04E8A"/>
    <w:rsid w:val="00C07731"/>
    <w:rsid w:val="00C17E83"/>
    <w:rsid w:val="00C218A9"/>
    <w:rsid w:val="00C22A4D"/>
    <w:rsid w:val="00C261F4"/>
    <w:rsid w:val="00C30C6F"/>
    <w:rsid w:val="00C3376F"/>
    <w:rsid w:val="00C408C7"/>
    <w:rsid w:val="00C40BE6"/>
    <w:rsid w:val="00C446F5"/>
    <w:rsid w:val="00C47EE0"/>
    <w:rsid w:val="00C534CA"/>
    <w:rsid w:val="00C55D8F"/>
    <w:rsid w:val="00C63006"/>
    <w:rsid w:val="00C67568"/>
    <w:rsid w:val="00C7007B"/>
    <w:rsid w:val="00C71871"/>
    <w:rsid w:val="00C724F1"/>
    <w:rsid w:val="00C728FF"/>
    <w:rsid w:val="00C735F1"/>
    <w:rsid w:val="00C834D0"/>
    <w:rsid w:val="00C913B6"/>
    <w:rsid w:val="00C91A5F"/>
    <w:rsid w:val="00C91C5E"/>
    <w:rsid w:val="00C92359"/>
    <w:rsid w:val="00C92E44"/>
    <w:rsid w:val="00CA6EA3"/>
    <w:rsid w:val="00CB025B"/>
    <w:rsid w:val="00CB15A7"/>
    <w:rsid w:val="00CB6D97"/>
    <w:rsid w:val="00CC09CE"/>
    <w:rsid w:val="00CC742E"/>
    <w:rsid w:val="00CD0E88"/>
    <w:rsid w:val="00CD7B54"/>
    <w:rsid w:val="00CE0C9D"/>
    <w:rsid w:val="00CE1FF5"/>
    <w:rsid w:val="00D10682"/>
    <w:rsid w:val="00D134C5"/>
    <w:rsid w:val="00D23CDC"/>
    <w:rsid w:val="00D26593"/>
    <w:rsid w:val="00D268EB"/>
    <w:rsid w:val="00D26CFF"/>
    <w:rsid w:val="00D274C6"/>
    <w:rsid w:val="00D27AF6"/>
    <w:rsid w:val="00D35589"/>
    <w:rsid w:val="00D37270"/>
    <w:rsid w:val="00D446F1"/>
    <w:rsid w:val="00D456D8"/>
    <w:rsid w:val="00D45A0E"/>
    <w:rsid w:val="00D4645D"/>
    <w:rsid w:val="00D4758C"/>
    <w:rsid w:val="00D50169"/>
    <w:rsid w:val="00D5391C"/>
    <w:rsid w:val="00D53FD9"/>
    <w:rsid w:val="00D55C24"/>
    <w:rsid w:val="00D55FAB"/>
    <w:rsid w:val="00D56786"/>
    <w:rsid w:val="00D61EAB"/>
    <w:rsid w:val="00D6706B"/>
    <w:rsid w:val="00D701D3"/>
    <w:rsid w:val="00D724F9"/>
    <w:rsid w:val="00D7445F"/>
    <w:rsid w:val="00D91E8D"/>
    <w:rsid w:val="00D92B1D"/>
    <w:rsid w:val="00D93FEB"/>
    <w:rsid w:val="00DB0323"/>
    <w:rsid w:val="00DB04CF"/>
    <w:rsid w:val="00DB1FA7"/>
    <w:rsid w:val="00DB3BFC"/>
    <w:rsid w:val="00DC0E31"/>
    <w:rsid w:val="00DC4FEF"/>
    <w:rsid w:val="00DC5659"/>
    <w:rsid w:val="00DC70D0"/>
    <w:rsid w:val="00DC7DD6"/>
    <w:rsid w:val="00DD3971"/>
    <w:rsid w:val="00DD663E"/>
    <w:rsid w:val="00DE2A3F"/>
    <w:rsid w:val="00DF5F45"/>
    <w:rsid w:val="00E03E65"/>
    <w:rsid w:val="00E06B55"/>
    <w:rsid w:val="00E13146"/>
    <w:rsid w:val="00E16C01"/>
    <w:rsid w:val="00E174FC"/>
    <w:rsid w:val="00E20070"/>
    <w:rsid w:val="00E20994"/>
    <w:rsid w:val="00E22124"/>
    <w:rsid w:val="00E261AD"/>
    <w:rsid w:val="00E30C3F"/>
    <w:rsid w:val="00E324C0"/>
    <w:rsid w:val="00E40344"/>
    <w:rsid w:val="00E40E4D"/>
    <w:rsid w:val="00E4377A"/>
    <w:rsid w:val="00E46D61"/>
    <w:rsid w:val="00E54061"/>
    <w:rsid w:val="00E545F2"/>
    <w:rsid w:val="00E549E6"/>
    <w:rsid w:val="00E54CC6"/>
    <w:rsid w:val="00E56C7E"/>
    <w:rsid w:val="00E576BD"/>
    <w:rsid w:val="00E57BE9"/>
    <w:rsid w:val="00E604D6"/>
    <w:rsid w:val="00E63212"/>
    <w:rsid w:val="00E67086"/>
    <w:rsid w:val="00E70DD5"/>
    <w:rsid w:val="00E857E4"/>
    <w:rsid w:val="00E85B05"/>
    <w:rsid w:val="00E9139D"/>
    <w:rsid w:val="00E92487"/>
    <w:rsid w:val="00E92812"/>
    <w:rsid w:val="00EA17FF"/>
    <w:rsid w:val="00EA26E5"/>
    <w:rsid w:val="00EA3B02"/>
    <w:rsid w:val="00EA524D"/>
    <w:rsid w:val="00EA5A59"/>
    <w:rsid w:val="00EA6213"/>
    <w:rsid w:val="00EB055B"/>
    <w:rsid w:val="00EB0C39"/>
    <w:rsid w:val="00EB3301"/>
    <w:rsid w:val="00EB588F"/>
    <w:rsid w:val="00EE2068"/>
    <w:rsid w:val="00EE4A18"/>
    <w:rsid w:val="00EF1F69"/>
    <w:rsid w:val="00EF61D1"/>
    <w:rsid w:val="00F05333"/>
    <w:rsid w:val="00F1311C"/>
    <w:rsid w:val="00F154D0"/>
    <w:rsid w:val="00F20DFF"/>
    <w:rsid w:val="00F246F5"/>
    <w:rsid w:val="00F261D6"/>
    <w:rsid w:val="00F26D45"/>
    <w:rsid w:val="00F30C84"/>
    <w:rsid w:val="00F3161F"/>
    <w:rsid w:val="00F35704"/>
    <w:rsid w:val="00F35911"/>
    <w:rsid w:val="00F35DD7"/>
    <w:rsid w:val="00F36B76"/>
    <w:rsid w:val="00F42D43"/>
    <w:rsid w:val="00F430FC"/>
    <w:rsid w:val="00F463C9"/>
    <w:rsid w:val="00F46581"/>
    <w:rsid w:val="00F57965"/>
    <w:rsid w:val="00F62702"/>
    <w:rsid w:val="00F62C88"/>
    <w:rsid w:val="00F71810"/>
    <w:rsid w:val="00F72ABE"/>
    <w:rsid w:val="00F72B1B"/>
    <w:rsid w:val="00F73933"/>
    <w:rsid w:val="00F7596C"/>
    <w:rsid w:val="00F75F2B"/>
    <w:rsid w:val="00F76733"/>
    <w:rsid w:val="00F76A86"/>
    <w:rsid w:val="00F77E12"/>
    <w:rsid w:val="00F814DE"/>
    <w:rsid w:val="00F82906"/>
    <w:rsid w:val="00F86EE6"/>
    <w:rsid w:val="00F90045"/>
    <w:rsid w:val="00F925FE"/>
    <w:rsid w:val="00F959A1"/>
    <w:rsid w:val="00FA0472"/>
    <w:rsid w:val="00FA2291"/>
    <w:rsid w:val="00FA28D1"/>
    <w:rsid w:val="00FA6558"/>
    <w:rsid w:val="00FA79BB"/>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534B0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 w:type="character" w:customStyle="1" w:styleId="Doc-titleChar">
    <w:name w:val="Doc-title Char"/>
    <w:link w:val="Doc-title"/>
    <w:rsid w:val="0038500A"/>
    <w:rPr>
      <w:rFonts w:ascii="Arial" w:hAnsi="Arial"/>
      <w:szCs w:val="24"/>
      <w:lang w:val="en-GB" w:eastAsia="en-GB"/>
    </w:rPr>
  </w:style>
  <w:style w:type="paragraph" w:customStyle="1" w:styleId="Doc-title">
    <w:name w:val="Doc-title"/>
    <w:basedOn w:val="Normal"/>
    <w:next w:val="Normal"/>
    <w:link w:val="Doc-titleChar"/>
    <w:qFormat/>
    <w:rsid w:val="0038500A"/>
    <w:pPr>
      <w:spacing w:after="0"/>
      <w:ind w:left="1259" w:hanging="1259"/>
      <w:jc w:val="left"/>
    </w:pPr>
    <w:rPr>
      <w:rFonts w:eastAsia="Calibr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7E8B0-72E0-4618-8A3C-33C37E8DC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3</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8249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40</cp:revision>
  <cp:lastPrinted>2018-09-28T20:14:00Z</cp:lastPrinted>
  <dcterms:created xsi:type="dcterms:W3CDTF">2019-11-05T05:01:00Z</dcterms:created>
  <dcterms:modified xsi:type="dcterms:W3CDTF">2019-11-08T03:50:00Z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